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3E8F491" w14:textId="77777777" w:rsidR="00BA5A07" w:rsidRPr="00BA5A07" w:rsidRDefault="00BA5A07" w:rsidP="00BA5A07">
      <w:pPr>
        <w:jc w:val="center"/>
        <w:rPr>
          <w:rFonts w:ascii="Book Antiqua" w:hAnsi="Book Antiqua" w:cs="Arial"/>
          <w:b/>
          <w:bCs/>
          <w:color w:val="365F91" w:themeColor="accent1" w:themeShade="BF"/>
          <w:sz w:val="22"/>
          <w:szCs w:val="22"/>
        </w:rPr>
      </w:pPr>
      <w:r w:rsidRPr="00BA5A07">
        <w:rPr>
          <w:rFonts w:ascii="Book Antiqua" w:hAnsi="Book Antiqua" w:cs="Arial"/>
          <w:b/>
          <w:bCs/>
          <w:color w:val="365F91" w:themeColor="accent1" w:themeShade="BF"/>
          <w:sz w:val="22"/>
          <w:szCs w:val="22"/>
        </w:rPr>
        <w:t>Appointment of Independent Engineer for “Augmentation of Transformation Capacity by 3x500 MVA, 400/220 kV ICTs (6th – 8th) and 1x1500 MVA, 765/400 kV ICT (4th) at Bidar PS”.</w:t>
      </w:r>
    </w:p>
    <w:p w14:paraId="7AFB4D57" w14:textId="77777777" w:rsidR="00BA5A07" w:rsidRPr="00BA5A07" w:rsidRDefault="00BA5A07" w:rsidP="00BA5A07">
      <w:pPr>
        <w:jc w:val="center"/>
        <w:rPr>
          <w:rFonts w:ascii="Book Antiqua" w:hAnsi="Book Antiqua" w:cs="Arial"/>
          <w:b/>
          <w:bCs/>
          <w:color w:val="365F91" w:themeColor="accent1" w:themeShade="BF"/>
          <w:sz w:val="22"/>
          <w:szCs w:val="22"/>
        </w:rPr>
      </w:pPr>
    </w:p>
    <w:p w14:paraId="5F9C1848" w14:textId="4A8D8E08" w:rsidR="005D0C17" w:rsidRDefault="00BA5A07" w:rsidP="00BA5A07">
      <w:pPr>
        <w:jc w:val="center"/>
        <w:rPr>
          <w:rFonts w:ascii="Book Antiqua" w:hAnsi="Book Antiqua" w:cs="Arial"/>
          <w:b/>
          <w:bCs/>
          <w:sz w:val="22"/>
          <w:szCs w:val="22"/>
        </w:rPr>
      </w:pPr>
      <w:r w:rsidRPr="00BA5A07">
        <w:rPr>
          <w:rFonts w:ascii="Book Antiqua" w:hAnsi="Book Antiqua" w:cs="Arial"/>
          <w:b/>
          <w:bCs/>
          <w:color w:val="365F91" w:themeColor="accent1" w:themeShade="BF"/>
          <w:sz w:val="22"/>
          <w:szCs w:val="22"/>
        </w:rPr>
        <w:t>(Spec. No. CTUIL/IE/2024-25/73</w:t>
      </w:r>
      <w:r w:rsidR="00AD46F4">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(ToR), Section-II of RfP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w:t>
      </w:r>
      <w:r w:rsidR="00AB4447">
        <w:rPr>
          <w:rFonts w:ascii="Book Antiqua" w:hAnsi="Book Antiqua"/>
          <w:sz w:val="22"/>
          <w:szCs w:val="22"/>
        </w:rPr>
        <w:t xml:space="preserve"> key</w:t>
      </w:r>
      <w:r w:rsidRPr="00BD6B1F">
        <w:rPr>
          <w:rFonts w:ascii="Book Antiqua" w:hAnsi="Book Antiqua"/>
          <w:sz w:val="22"/>
          <w:szCs w:val="22"/>
        </w:rPr>
        <w:t xml:space="preserve">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 xml:space="preserve">Uploading of </w:t>
            </w:r>
            <w:r w:rsidRPr="00571274">
              <w:rPr>
                <w:rFonts w:ascii="Book Antiqua" w:hAnsi="Book Antiqua"/>
                <w:i/>
                <w:sz w:val="22"/>
                <w:szCs w:val="22"/>
              </w:rPr>
              <w:lastRenderedPageBreak/>
              <w:t>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RfP Documents. proposal Security shall be valid upto date specified in Special Conditions of Contract (SCC), Section-IV of RfP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lastRenderedPageBreak/>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furnish the required performance security(ies),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756E7EF" w14:textId="77777777"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Dwaipayan Sen (Manager, C&amp;M-CTUIL)/</w:t>
      </w:r>
    </w:p>
    <w:p w14:paraId="520C9FDB" w14:textId="77777777"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r>
        <w:rPr>
          <w:rFonts w:ascii="Book Antiqua" w:eastAsiaTheme="minorHAnsi" w:hAnsi="Book Antiqua" w:cstheme="minorBidi"/>
          <w:b/>
          <w:bCs/>
          <w:sz w:val="22"/>
          <w:szCs w:val="22"/>
          <w:lang w:val="en-GB"/>
        </w:rPr>
        <w:t xml:space="preserve">                           </w:t>
      </w:r>
      <w:r w:rsidRPr="00132305">
        <w:rPr>
          <w:rFonts w:ascii="Book Antiqua" w:eastAsiaTheme="minorHAnsi" w:hAnsi="Book Antiqua" w:cstheme="minorBidi"/>
          <w:b/>
          <w:bCs/>
          <w:sz w:val="22"/>
          <w:szCs w:val="22"/>
          <w:lang w:val="en-GB"/>
        </w:rPr>
        <w:t xml:space="preserve"> Mr. Rahul (Manager,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20724FF4"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+91-9205287422/9205472328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lastRenderedPageBreak/>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(i),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GoI under the Public Procurement Policy for MSEs</w:t>
      </w:r>
      <w:r w:rsidRPr="007C118A">
        <w:rPr>
          <w:rFonts w:ascii="Book Antiqua" w:hAnsi="Book Antiqua" w:cs="Arial"/>
          <w:sz w:val="22"/>
          <w:szCs w:val="22"/>
        </w:rPr>
        <w:t xml:space="preserve"> required to be submitted by the Consultant as per the provisions of the RfP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lastRenderedPageBreak/>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w:t>
      </w:r>
      <w:r w:rsidR="00A32CC5" w:rsidRPr="00FC0343">
        <w:rPr>
          <w:rFonts w:ascii="Book Antiqua" w:hAnsi="Book Antiqua" w:cs="Arial"/>
          <w:sz w:val="22"/>
          <w:szCs w:val="22"/>
        </w:rPr>
        <w:lastRenderedPageBreak/>
        <w:t xml:space="preserve">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The Bidder should note that any deviation to RfP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w:t>
      </w:r>
      <w:r w:rsidRPr="00FC0343">
        <w:rPr>
          <w:rFonts w:ascii="Book Antiqua" w:hAnsi="Book Antiqua" w:cs="Arial"/>
          <w:snapToGrid w:val="0"/>
          <w:sz w:val="22"/>
          <w:szCs w:val="22"/>
          <w:lang w:val="en-GB"/>
        </w:rPr>
        <w:lastRenderedPageBreak/>
        <w:t xml:space="preserve">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favour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w:t>
      </w:r>
      <w:r w:rsidR="00033313">
        <w:rPr>
          <w:rFonts w:ascii="Book Antiqua" w:hAnsi="Book Antiqua" w:cs="Arial"/>
          <w:sz w:val="22"/>
          <w:szCs w:val="22"/>
        </w:rPr>
        <w:lastRenderedPageBreak/>
        <w:t>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It is the Employer’s policy that requires the bidder to sign a declaration alongwith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lastRenderedPageBreak/>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w:t>
      </w:r>
      <w:r w:rsidRPr="00B07AF2">
        <w:rPr>
          <w:rFonts w:ascii="Book Antiqua" w:hAnsi="Book Antiqua" w:cs="Arial"/>
          <w:sz w:val="22"/>
          <w:szCs w:val="22"/>
        </w:rPr>
        <w:lastRenderedPageBreak/>
        <w:t xml:space="preserve">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lastRenderedPageBreak/>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lastRenderedPageBreak/>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w:t>
      </w:r>
      <w:r w:rsidRPr="00EB7206">
        <w:rPr>
          <w:rFonts w:ascii="Book Antiqua" w:hAnsi="Book Antiqua" w:cs="Arial"/>
          <w:bCs/>
          <w:sz w:val="22"/>
          <w:szCs w:val="22"/>
        </w:rPr>
        <w:lastRenderedPageBreak/>
        <w:t>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lastRenderedPageBreak/>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lastRenderedPageBreak/>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w:t>
      </w:r>
      <w:r w:rsidRPr="007C0FE9">
        <w:rPr>
          <w:rFonts w:ascii="Book Antiqua" w:hAnsi="Book Antiqua" w:cs="Arial"/>
          <w:bCs/>
          <w:sz w:val="22"/>
          <w:szCs w:val="22"/>
        </w:rPr>
        <w:lastRenderedPageBreak/>
        <w:t>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w:t>
      </w:r>
      <w:r w:rsidRPr="007C0FE9">
        <w:rPr>
          <w:rFonts w:ascii="Book Antiqua" w:hAnsi="Book Antiqua" w:cs="Arial"/>
          <w:sz w:val="22"/>
          <w:szCs w:val="22"/>
        </w:rPr>
        <w:lastRenderedPageBreak/>
        <w:t>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lastRenderedPageBreak/>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The contractor along with their associate/Collaborators/Sub-contractors/sub-vendors/ consultants/ service providers shall observe the highest standard of ethics and shall not indulge or allow anybody else working in their organisation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footerReference w:type="default" r:id="rId11"/>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474951740">
    <w:abstractNumId w:val="7"/>
  </w:num>
  <w:num w:numId="2" w16cid:durableId="1656837300">
    <w:abstractNumId w:val="21"/>
  </w:num>
  <w:num w:numId="3" w16cid:durableId="751395228">
    <w:abstractNumId w:val="6"/>
  </w:num>
  <w:num w:numId="4" w16cid:durableId="949241385">
    <w:abstractNumId w:val="27"/>
  </w:num>
  <w:num w:numId="5" w16cid:durableId="1001351927">
    <w:abstractNumId w:val="31"/>
  </w:num>
  <w:num w:numId="6" w16cid:durableId="6441848">
    <w:abstractNumId w:val="5"/>
  </w:num>
  <w:num w:numId="7" w16cid:durableId="1800609629">
    <w:abstractNumId w:val="32"/>
  </w:num>
  <w:num w:numId="8" w16cid:durableId="558907789">
    <w:abstractNumId w:val="29"/>
  </w:num>
  <w:num w:numId="9" w16cid:durableId="513686551">
    <w:abstractNumId w:val="20"/>
  </w:num>
  <w:num w:numId="10" w16cid:durableId="642580691">
    <w:abstractNumId w:val="16"/>
  </w:num>
  <w:num w:numId="11" w16cid:durableId="1748578435">
    <w:abstractNumId w:val="1"/>
  </w:num>
  <w:num w:numId="12" w16cid:durableId="1561011812">
    <w:abstractNumId w:val="3"/>
  </w:num>
  <w:num w:numId="13" w16cid:durableId="1294017751">
    <w:abstractNumId w:val="37"/>
  </w:num>
  <w:num w:numId="14" w16cid:durableId="1347751130">
    <w:abstractNumId w:val="45"/>
  </w:num>
  <w:num w:numId="15" w16cid:durableId="919603546">
    <w:abstractNumId w:val="22"/>
  </w:num>
  <w:num w:numId="16" w16cid:durableId="1575625407">
    <w:abstractNumId w:val="11"/>
  </w:num>
  <w:num w:numId="17" w16cid:durableId="655381622">
    <w:abstractNumId w:val="38"/>
  </w:num>
  <w:num w:numId="18" w16cid:durableId="1644235666">
    <w:abstractNumId w:val="18"/>
  </w:num>
  <w:num w:numId="19" w16cid:durableId="791091972">
    <w:abstractNumId w:val="39"/>
  </w:num>
  <w:num w:numId="20" w16cid:durableId="2016152751">
    <w:abstractNumId w:val="14"/>
  </w:num>
  <w:num w:numId="21" w16cid:durableId="490028443">
    <w:abstractNumId w:val="12"/>
  </w:num>
  <w:num w:numId="22" w16cid:durableId="1702823344">
    <w:abstractNumId w:val="35"/>
  </w:num>
  <w:num w:numId="23" w16cid:durableId="1520581481">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9376198">
    <w:abstractNumId w:val="43"/>
  </w:num>
  <w:num w:numId="25" w16cid:durableId="636496926">
    <w:abstractNumId w:val="2"/>
  </w:num>
  <w:num w:numId="26" w16cid:durableId="470833418">
    <w:abstractNumId w:val="19"/>
  </w:num>
  <w:num w:numId="27" w16cid:durableId="980697382">
    <w:abstractNumId w:val="25"/>
  </w:num>
  <w:num w:numId="28" w16cid:durableId="1955213901">
    <w:abstractNumId w:val="34"/>
  </w:num>
  <w:num w:numId="29" w16cid:durableId="493230878">
    <w:abstractNumId w:val="33"/>
  </w:num>
  <w:num w:numId="30" w16cid:durableId="563175287">
    <w:abstractNumId w:val="28"/>
  </w:num>
  <w:num w:numId="31" w16cid:durableId="500000531">
    <w:abstractNumId w:val="17"/>
  </w:num>
  <w:num w:numId="32" w16cid:durableId="1611205163">
    <w:abstractNumId w:val="42"/>
  </w:num>
  <w:num w:numId="33" w16cid:durableId="147747695">
    <w:abstractNumId w:val="40"/>
  </w:num>
  <w:num w:numId="34" w16cid:durableId="457378019">
    <w:abstractNumId w:val="24"/>
  </w:num>
  <w:num w:numId="35" w16cid:durableId="811823063">
    <w:abstractNumId w:val="15"/>
  </w:num>
  <w:num w:numId="36" w16cid:durableId="2053192791">
    <w:abstractNumId w:val="36"/>
  </w:num>
  <w:num w:numId="37" w16cid:durableId="1626084102">
    <w:abstractNumId w:val="26"/>
  </w:num>
  <w:num w:numId="38" w16cid:durableId="1430851154">
    <w:abstractNumId w:val="30"/>
  </w:num>
  <w:num w:numId="39" w16cid:durableId="521629863">
    <w:abstractNumId w:val="13"/>
  </w:num>
  <w:num w:numId="40" w16cid:durableId="1441877251">
    <w:abstractNumId w:val="41"/>
  </w:num>
  <w:num w:numId="41" w16cid:durableId="469060335">
    <w:abstractNumId w:val="8"/>
  </w:num>
  <w:num w:numId="42" w16cid:durableId="1758867998">
    <w:abstractNumId w:val="4"/>
  </w:num>
  <w:num w:numId="43" w16cid:durableId="537134180">
    <w:abstractNumId w:val="10"/>
  </w:num>
  <w:num w:numId="44" w16cid:durableId="1120104526">
    <w:abstractNumId w:val="0"/>
  </w:num>
  <w:num w:numId="45" w16cid:durableId="214464572">
    <w:abstractNumId w:val="44"/>
  </w:num>
  <w:num w:numId="46" w16cid:durableId="158564543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EA131-0176-43DD-87E3-BC5052173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6068</TotalTime>
  <Pages>43</Pages>
  <Words>15865</Words>
  <Characters>90436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106089</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cp:lastModifiedBy>
  <cp:revision>378</cp:revision>
  <cp:lastPrinted>2022-12-29T14:59:00Z</cp:lastPrinted>
  <dcterms:created xsi:type="dcterms:W3CDTF">2022-07-12T08:01:00Z</dcterms:created>
  <dcterms:modified xsi:type="dcterms:W3CDTF">2025-03-04T13:40:00Z</dcterms:modified>
  <cp:contentStatus/>
</cp:coreProperties>
</file>