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2A5D8CB" w14:textId="7D64A4EA" w:rsidR="00132305" w:rsidRPr="00132305" w:rsidRDefault="00132305" w:rsidP="00132305">
      <w:pPr>
        <w:jc w:val="center"/>
        <w:rPr>
          <w:rFonts w:ascii="Book Antiqua" w:hAnsi="Book Antiqua" w:cs="Arial"/>
          <w:b/>
          <w:bCs/>
          <w:color w:val="365F91" w:themeColor="accent1" w:themeShade="BF"/>
          <w:sz w:val="22"/>
          <w:szCs w:val="22"/>
        </w:rPr>
      </w:pPr>
      <w:r w:rsidRPr="00132305">
        <w:rPr>
          <w:rFonts w:ascii="Book Antiqua" w:hAnsi="Book Antiqua" w:cs="Arial"/>
          <w:b/>
          <w:bCs/>
          <w:color w:val="365F91" w:themeColor="accent1" w:themeShade="BF"/>
          <w:sz w:val="22"/>
          <w:szCs w:val="22"/>
        </w:rPr>
        <w:t>Appointment of Independent Engineer for “</w:t>
      </w:r>
      <w:r w:rsidR="00CE339C" w:rsidRPr="00CE339C">
        <w:rPr>
          <w:rFonts w:ascii="Book Antiqua" w:hAnsi="Book Antiqua" w:cs="Arial"/>
          <w:b/>
          <w:bCs/>
          <w:color w:val="365F91" w:themeColor="accent1" w:themeShade="BF"/>
          <w:sz w:val="22"/>
          <w:szCs w:val="22"/>
        </w:rPr>
        <w:t>Augmentation of Transformation Capacity at KPS1 (GIS) and KPS2 (GIS) (Phase-V Part B1 and Part B2 scheme)</w:t>
      </w:r>
      <w:r w:rsidRPr="00132305">
        <w:rPr>
          <w:rFonts w:ascii="Book Antiqua" w:hAnsi="Book Antiqua" w:cs="Arial"/>
          <w:b/>
          <w:bCs/>
          <w:color w:val="365F91" w:themeColor="accent1" w:themeShade="BF"/>
          <w:sz w:val="22"/>
          <w:szCs w:val="22"/>
        </w:rPr>
        <w:t>”.</w:t>
      </w:r>
    </w:p>
    <w:p w14:paraId="6F7AB929" w14:textId="77777777" w:rsidR="00132305" w:rsidRPr="00132305" w:rsidRDefault="00132305" w:rsidP="00132305">
      <w:pPr>
        <w:jc w:val="center"/>
        <w:rPr>
          <w:rFonts w:ascii="Book Antiqua" w:hAnsi="Book Antiqua" w:cs="Arial"/>
          <w:b/>
          <w:bCs/>
          <w:color w:val="365F91" w:themeColor="accent1" w:themeShade="BF"/>
          <w:sz w:val="22"/>
          <w:szCs w:val="22"/>
        </w:rPr>
      </w:pPr>
    </w:p>
    <w:p w14:paraId="3C112A7C" w14:textId="3C54CCEA" w:rsidR="00F5238E" w:rsidRDefault="00132305" w:rsidP="00132305">
      <w:pPr>
        <w:jc w:val="center"/>
        <w:rPr>
          <w:rFonts w:ascii="Book Antiqua" w:hAnsi="Book Antiqua" w:cs="Arial"/>
          <w:b/>
          <w:bCs/>
          <w:sz w:val="22"/>
          <w:szCs w:val="22"/>
        </w:rPr>
      </w:pPr>
      <w:r w:rsidRPr="00132305">
        <w:rPr>
          <w:rFonts w:ascii="Book Antiqua" w:hAnsi="Book Antiqua" w:cs="Arial"/>
          <w:b/>
          <w:bCs/>
          <w:color w:val="365F91" w:themeColor="accent1" w:themeShade="BF"/>
          <w:sz w:val="22"/>
          <w:szCs w:val="22"/>
        </w:rPr>
        <w:t>(Spec. No. CTUIL/IE/2024-25/</w:t>
      </w:r>
      <w:r w:rsidR="003E7267">
        <w:rPr>
          <w:rFonts w:ascii="Book Antiqua" w:hAnsi="Book Antiqua" w:cs="Arial"/>
          <w:b/>
          <w:bCs/>
          <w:color w:val="365F91" w:themeColor="accent1" w:themeShade="BF"/>
          <w:sz w:val="22"/>
          <w:szCs w:val="22"/>
        </w:rPr>
        <w:t>7</w:t>
      </w:r>
      <w:r w:rsidR="00CE339C">
        <w:rPr>
          <w:rFonts w:ascii="Book Antiqua" w:hAnsi="Book Antiqua" w:cs="Arial"/>
          <w:b/>
          <w:bCs/>
          <w:color w:val="365F91" w:themeColor="accent1" w:themeShade="BF"/>
          <w:sz w:val="22"/>
          <w:szCs w:val="22"/>
        </w:rPr>
        <w:t>2</w:t>
      </w:r>
      <w:r w:rsidRPr="00132305">
        <w:rPr>
          <w:rFonts w:ascii="Book Antiqua" w:hAnsi="Book Antiqua" w:cs="Arial"/>
          <w:b/>
          <w:bCs/>
          <w:color w:val="365F91" w:themeColor="accent1" w:themeShade="BF"/>
          <w:sz w:val="22"/>
          <w:szCs w:val="22"/>
        </w:rPr>
        <w:t>)</w:t>
      </w: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6071E4F1" w14:textId="77777777" w:rsidR="00B6193B" w:rsidRDefault="00B6193B" w:rsidP="00B6193B">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2251FA5B"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 xml:space="preserve">The bidder must ensure that proposed </w:t>
      </w:r>
      <w:r w:rsidR="00CA29C8">
        <w:rPr>
          <w:rFonts w:ascii="Book Antiqua" w:hAnsi="Book Antiqua"/>
          <w:sz w:val="22"/>
          <w:szCs w:val="22"/>
        </w:rPr>
        <w:t xml:space="preserve">key </w:t>
      </w:r>
      <w:r w:rsidRPr="00BD6B1F">
        <w:rPr>
          <w:rFonts w:ascii="Book Antiqua" w:hAnsi="Book Antiqua"/>
          <w:sz w:val="22"/>
          <w:szCs w:val="22"/>
        </w:rPr>
        <w:t>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A033FC6"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CA29C8">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 xml:space="preserve">Uploading of </w:t>
            </w:r>
            <w:r w:rsidRPr="00571274">
              <w:rPr>
                <w:rFonts w:ascii="Book Antiqua" w:hAnsi="Book Antiqua"/>
                <w:i/>
                <w:sz w:val="22"/>
                <w:szCs w:val="22"/>
              </w:rPr>
              <w:lastRenderedPageBreak/>
              <w:t>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lastRenderedPageBreak/>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756E7EF" w14:textId="77777777"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Dwaipayan Sen (Manager, C&amp;M-CTUIL)/</w:t>
      </w:r>
    </w:p>
    <w:p w14:paraId="520C9FDB" w14:textId="77777777"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Rahul (Manager,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20724FF4"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+91-9205287422/9205472328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lastRenderedPageBreak/>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lastRenderedPageBreak/>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 as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w:t>
      </w:r>
      <w:r w:rsidR="00A32CC5" w:rsidRPr="00FC0343">
        <w:rPr>
          <w:rFonts w:ascii="Book Antiqua" w:hAnsi="Book Antiqua" w:cs="Arial"/>
          <w:sz w:val="22"/>
          <w:szCs w:val="22"/>
        </w:rPr>
        <w:lastRenderedPageBreak/>
        <w:t xml:space="preserve">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w:t>
      </w:r>
      <w:r w:rsidRPr="00FC0343">
        <w:rPr>
          <w:rFonts w:ascii="Book Antiqua" w:hAnsi="Book Antiqua" w:cs="Arial"/>
          <w:snapToGrid w:val="0"/>
          <w:sz w:val="22"/>
          <w:szCs w:val="22"/>
          <w:lang w:val="en-GB"/>
        </w:rPr>
        <w:lastRenderedPageBreak/>
        <w:t xml:space="preserve">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w:t>
      </w:r>
      <w:r w:rsidR="00033313">
        <w:rPr>
          <w:rFonts w:ascii="Book Antiqua" w:hAnsi="Book Antiqua" w:cs="Arial"/>
          <w:sz w:val="22"/>
          <w:szCs w:val="22"/>
        </w:rPr>
        <w:lastRenderedPageBreak/>
        <w:t>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w:t>
      </w:r>
      <w:r w:rsidRPr="00B07AF2">
        <w:rPr>
          <w:rFonts w:ascii="Book Antiqua" w:hAnsi="Book Antiqua" w:cs="Arial"/>
          <w:sz w:val="22"/>
          <w:szCs w:val="22"/>
        </w:rPr>
        <w:lastRenderedPageBreak/>
        <w:t xml:space="preserve">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r w:rsidR="00B23838" w:rsidRPr="00B23838">
        <w:rPr>
          <w:rFonts w:ascii="Book Antiqua" w:hAnsi="Book Antiqua" w:cs="Arial"/>
          <w:sz w:val="22"/>
          <w:szCs w:val="22"/>
        </w:rPr>
        <w:t>A.TreDS</w:t>
      </w:r>
      <w:proofErr w:type="spell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lastRenderedPageBreak/>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lastRenderedPageBreak/>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w:t>
      </w:r>
      <w:r w:rsidRPr="00EB7206">
        <w:rPr>
          <w:rFonts w:ascii="Book Antiqua" w:hAnsi="Book Antiqua" w:cs="Arial"/>
          <w:bCs/>
          <w:sz w:val="22"/>
          <w:szCs w:val="22"/>
        </w:rPr>
        <w:lastRenderedPageBreak/>
        <w:t>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lastRenderedPageBreak/>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lastRenderedPageBreak/>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w:t>
      </w:r>
      <w:r w:rsidRPr="007C0FE9">
        <w:rPr>
          <w:rFonts w:ascii="Book Antiqua" w:hAnsi="Book Antiqua" w:cs="Arial"/>
          <w:bCs/>
          <w:sz w:val="22"/>
          <w:szCs w:val="22"/>
        </w:rPr>
        <w:lastRenderedPageBreak/>
        <w:t>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w:t>
      </w:r>
      <w:r w:rsidRPr="007C0FE9">
        <w:rPr>
          <w:rFonts w:ascii="Book Antiqua" w:hAnsi="Book Antiqua" w:cs="Arial"/>
          <w:sz w:val="22"/>
          <w:szCs w:val="22"/>
        </w:rPr>
        <w:lastRenderedPageBreak/>
        <w:t>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lastRenderedPageBreak/>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footerReference w:type="default" r:id="rId11"/>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44796276">
    <w:abstractNumId w:val="7"/>
  </w:num>
  <w:num w:numId="2" w16cid:durableId="2078625011">
    <w:abstractNumId w:val="21"/>
  </w:num>
  <w:num w:numId="3" w16cid:durableId="1709987432">
    <w:abstractNumId w:val="6"/>
  </w:num>
  <w:num w:numId="4" w16cid:durableId="1254128862">
    <w:abstractNumId w:val="27"/>
  </w:num>
  <w:num w:numId="5" w16cid:durableId="1187983785">
    <w:abstractNumId w:val="31"/>
  </w:num>
  <w:num w:numId="6" w16cid:durableId="567963092">
    <w:abstractNumId w:val="5"/>
  </w:num>
  <w:num w:numId="7" w16cid:durableId="934358625">
    <w:abstractNumId w:val="32"/>
  </w:num>
  <w:num w:numId="8" w16cid:durableId="523520204">
    <w:abstractNumId w:val="29"/>
  </w:num>
  <w:num w:numId="9" w16cid:durableId="222569456">
    <w:abstractNumId w:val="20"/>
  </w:num>
  <w:num w:numId="10" w16cid:durableId="1857034024">
    <w:abstractNumId w:val="16"/>
  </w:num>
  <w:num w:numId="11" w16cid:durableId="386883704">
    <w:abstractNumId w:val="1"/>
  </w:num>
  <w:num w:numId="12" w16cid:durableId="1493988634">
    <w:abstractNumId w:val="3"/>
  </w:num>
  <w:num w:numId="13" w16cid:durableId="2059431738">
    <w:abstractNumId w:val="37"/>
  </w:num>
  <w:num w:numId="14" w16cid:durableId="645820301">
    <w:abstractNumId w:val="45"/>
  </w:num>
  <w:num w:numId="15" w16cid:durableId="1866092189">
    <w:abstractNumId w:val="22"/>
  </w:num>
  <w:num w:numId="16" w16cid:durableId="1986811503">
    <w:abstractNumId w:val="11"/>
  </w:num>
  <w:num w:numId="17" w16cid:durableId="867327952">
    <w:abstractNumId w:val="38"/>
  </w:num>
  <w:num w:numId="18" w16cid:durableId="488786220">
    <w:abstractNumId w:val="18"/>
  </w:num>
  <w:num w:numId="19" w16cid:durableId="158278218">
    <w:abstractNumId w:val="39"/>
  </w:num>
  <w:num w:numId="20" w16cid:durableId="80222254">
    <w:abstractNumId w:val="14"/>
  </w:num>
  <w:num w:numId="21" w16cid:durableId="1762024027">
    <w:abstractNumId w:val="12"/>
  </w:num>
  <w:num w:numId="22" w16cid:durableId="360056319">
    <w:abstractNumId w:val="35"/>
  </w:num>
  <w:num w:numId="23" w16cid:durableId="118502446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7153550">
    <w:abstractNumId w:val="43"/>
  </w:num>
  <w:num w:numId="25" w16cid:durableId="757601531">
    <w:abstractNumId w:val="2"/>
  </w:num>
  <w:num w:numId="26" w16cid:durableId="1281497260">
    <w:abstractNumId w:val="19"/>
  </w:num>
  <w:num w:numId="27" w16cid:durableId="1510755301">
    <w:abstractNumId w:val="25"/>
  </w:num>
  <w:num w:numId="28" w16cid:durableId="651643797">
    <w:abstractNumId w:val="34"/>
  </w:num>
  <w:num w:numId="29" w16cid:durableId="1580603714">
    <w:abstractNumId w:val="33"/>
  </w:num>
  <w:num w:numId="30" w16cid:durableId="556013578">
    <w:abstractNumId w:val="28"/>
  </w:num>
  <w:num w:numId="31" w16cid:durableId="895506674">
    <w:abstractNumId w:val="17"/>
  </w:num>
  <w:num w:numId="32" w16cid:durableId="315228598">
    <w:abstractNumId w:val="42"/>
  </w:num>
  <w:num w:numId="33" w16cid:durableId="1836333358">
    <w:abstractNumId w:val="40"/>
  </w:num>
  <w:num w:numId="34" w16cid:durableId="2007399755">
    <w:abstractNumId w:val="24"/>
  </w:num>
  <w:num w:numId="35" w16cid:durableId="181021673">
    <w:abstractNumId w:val="15"/>
  </w:num>
  <w:num w:numId="36" w16cid:durableId="315308921">
    <w:abstractNumId w:val="36"/>
  </w:num>
  <w:num w:numId="37" w16cid:durableId="414936394">
    <w:abstractNumId w:val="26"/>
  </w:num>
  <w:num w:numId="38" w16cid:durableId="1744335335">
    <w:abstractNumId w:val="30"/>
  </w:num>
  <w:num w:numId="39" w16cid:durableId="1456945926">
    <w:abstractNumId w:val="13"/>
  </w:num>
  <w:num w:numId="40" w16cid:durableId="1679195678">
    <w:abstractNumId w:val="41"/>
  </w:num>
  <w:num w:numId="41" w16cid:durableId="865682639">
    <w:abstractNumId w:val="8"/>
  </w:num>
  <w:num w:numId="42" w16cid:durableId="2111268399">
    <w:abstractNumId w:val="4"/>
  </w:num>
  <w:num w:numId="43" w16cid:durableId="306932198">
    <w:abstractNumId w:val="10"/>
  </w:num>
  <w:num w:numId="44" w16cid:durableId="2032949814">
    <w:abstractNumId w:val="0"/>
  </w:num>
  <w:num w:numId="45" w16cid:durableId="156771238">
    <w:abstractNumId w:val="44"/>
  </w:num>
  <w:num w:numId="46" w16cid:durableId="1664309738">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C7EB9"/>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193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29C8"/>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5BD9C-F923-4890-92EC-84D89C389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6068</TotalTime>
  <Pages>43</Pages>
  <Words>15862</Words>
  <Characters>90415</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106065</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cp:lastModifiedBy>
  <cp:revision>376</cp:revision>
  <cp:lastPrinted>2022-12-29T14:59:00Z</cp:lastPrinted>
  <dcterms:created xsi:type="dcterms:W3CDTF">2022-07-12T08:01:00Z</dcterms:created>
  <dcterms:modified xsi:type="dcterms:W3CDTF">2025-03-04T13:38:00Z</dcterms:modified>
  <cp:contentStatus/>
</cp:coreProperties>
</file>