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C9E40DF"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280864" w:rsidRPr="00280864">
        <w:rPr>
          <w:rFonts w:ascii="Book Antiqua" w:hAnsi="Book Antiqua" w:cs="Arial"/>
          <w:b/>
          <w:bCs/>
          <w:color w:val="365F91" w:themeColor="accent1" w:themeShade="BF"/>
          <w:sz w:val="22"/>
          <w:szCs w:val="22"/>
        </w:rPr>
        <w:t>North</w:t>
      </w:r>
      <w:r w:rsidR="00280864">
        <w:rPr>
          <w:rFonts w:ascii="Book Antiqua" w:hAnsi="Book Antiqua" w:cs="Arial"/>
          <w:b/>
          <w:bCs/>
          <w:color w:val="365F91" w:themeColor="accent1" w:themeShade="BF"/>
          <w:sz w:val="22"/>
          <w:szCs w:val="22"/>
        </w:rPr>
        <w:t>-</w:t>
      </w:r>
      <w:r w:rsidR="00280864" w:rsidRPr="00280864">
        <w:rPr>
          <w:rFonts w:ascii="Book Antiqua" w:hAnsi="Book Antiqua" w:cs="Arial"/>
          <w:b/>
          <w:bCs/>
          <w:color w:val="365F91" w:themeColor="accent1" w:themeShade="BF"/>
          <w:sz w:val="22"/>
          <w:szCs w:val="22"/>
        </w:rPr>
        <w:t>Eastern Region Generation Scheme-I (NERGS-I)</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1246AA8E"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564B88">
        <w:rPr>
          <w:rFonts w:ascii="Book Antiqua" w:hAnsi="Book Antiqua" w:cs="Arial"/>
          <w:b/>
          <w:bCs/>
          <w:color w:val="365F91" w:themeColor="accent1" w:themeShade="BF"/>
          <w:sz w:val="22"/>
          <w:szCs w:val="22"/>
        </w:rPr>
        <w:t>4</w:t>
      </w:r>
      <w:r w:rsidR="00280864">
        <w:rPr>
          <w:rFonts w:ascii="Book Antiqua" w:hAnsi="Book Antiqua" w:cs="Arial"/>
          <w:b/>
          <w:bCs/>
          <w:color w:val="365F91" w:themeColor="accent1" w:themeShade="BF"/>
          <w:sz w:val="22"/>
          <w:szCs w:val="22"/>
        </w:rPr>
        <w:t>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189D8B44"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00665C4A">
        <w:rPr>
          <w:rFonts w:ascii="Book Antiqua" w:hAnsi="Book Antiqua" w:cs="Arial"/>
          <w:sz w:val="22"/>
          <w:szCs w:val="22"/>
          <w:lang w:val="en-GB"/>
        </w:rPr>
        <w:t>DATE</w:t>
      </w:r>
      <w:r w:rsidRPr="00665C4A">
        <w:tab/>
      </w:r>
      <w:r w:rsidRPr="00665C4A">
        <w:tab/>
      </w:r>
      <w:r w:rsidRPr="00665C4A">
        <w:rPr>
          <w:rFonts w:ascii="Book Antiqua" w:eastAsia="Calibri" w:hAnsi="Book Antiqua" w:cs="Arial"/>
          <w:b/>
          <w:bCs/>
          <w:color w:val="0000FF"/>
          <w:sz w:val="22"/>
          <w:szCs w:val="22"/>
          <w:lang w:val="en-GB"/>
        </w:rPr>
        <w:t xml:space="preserve">: </w:t>
      </w:r>
      <w:r w:rsidRPr="00665C4A">
        <w:tab/>
      </w:r>
      <w:r w:rsidR="00E66FB4">
        <w:rPr>
          <w:rFonts w:ascii="Book Antiqua" w:eastAsia="Calibri" w:hAnsi="Book Antiqua" w:cs="Arial"/>
          <w:b/>
          <w:bCs/>
          <w:color w:val="0000FF"/>
          <w:sz w:val="22"/>
          <w:szCs w:val="22"/>
          <w:lang w:val="en-GB"/>
        </w:rPr>
        <w:t>27</w:t>
      </w:r>
      <w:r w:rsidR="00C76034" w:rsidRPr="00665C4A">
        <w:rPr>
          <w:rFonts w:ascii="Book Antiqua" w:eastAsia="Calibri" w:hAnsi="Book Antiqua" w:cs="Arial"/>
          <w:b/>
          <w:bCs/>
          <w:color w:val="0000FF"/>
          <w:sz w:val="22"/>
          <w:szCs w:val="22"/>
          <w:lang w:val="en-GB"/>
        </w:rPr>
        <w:t>.</w:t>
      </w:r>
      <w:r w:rsidR="00E14C8A" w:rsidRPr="00665C4A">
        <w:rPr>
          <w:rFonts w:ascii="Book Antiqua" w:eastAsia="Calibri" w:hAnsi="Book Antiqua" w:cs="Arial"/>
          <w:b/>
          <w:bCs/>
          <w:color w:val="0000FF"/>
          <w:sz w:val="22"/>
          <w:szCs w:val="22"/>
          <w:lang w:val="en-GB"/>
        </w:rPr>
        <w:t>0</w:t>
      </w:r>
      <w:r w:rsidR="0079647B" w:rsidRPr="00665C4A">
        <w:rPr>
          <w:rFonts w:ascii="Book Antiqua" w:eastAsia="Calibri" w:hAnsi="Book Antiqua" w:cs="Arial"/>
          <w:b/>
          <w:bCs/>
          <w:color w:val="0000FF"/>
          <w:sz w:val="22"/>
          <w:szCs w:val="22"/>
          <w:lang w:val="en-GB"/>
        </w:rPr>
        <w:t>9</w:t>
      </w:r>
      <w:r w:rsidR="00C76034" w:rsidRPr="00665C4A">
        <w:rPr>
          <w:rFonts w:ascii="Book Antiqua" w:eastAsia="Calibri" w:hAnsi="Book Antiqua" w:cs="Arial"/>
          <w:b/>
          <w:bCs/>
          <w:color w:val="0000FF"/>
          <w:sz w:val="22"/>
          <w:szCs w:val="22"/>
          <w:lang w:val="en-GB"/>
        </w:rPr>
        <w:t>.202</w:t>
      </w:r>
      <w:r w:rsidR="00E14C8A" w:rsidRPr="00665C4A">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1E8F496"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E66FB4">
        <w:rPr>
          <w:rFonts w:ascii="Book Antiqua" w:eastAsia="Calibri" w:hAnsi="Book Antiqua" w:cs="Arial"/>
          <w:b/>
          <w:bCs/>
          <w:color w:val="0000FF"/>
          <w:sz w:val="22"/>
          <w:szCs w:val="22"/>
          <w:lang w:val="en-GB"/>
        </w:rPr>
        <w:t>27</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79647B">
        <w:rPr>
          <w:rFonts w:ascii="Book Antiqua" w:eastAsia="Calibri" w:hAnsi="Book Antiqua" w:cs="Arial"/>
          <w:b/>
          <w:bCs/>
          <w:color w:val="0000FF"/>
          <w:sz w:val="22"/>
          <w:szCs w:val="22"/>
          <w:lang w:val="en-GB"/>
        </w:rPr>
        <w:t>9</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5D925CD"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280864" w:rsidRPr="00280864">
        <w:rPr>
          <w:rFonts w:ascii="Book Antiqua" w:hAnsi="Book Antiqua" w:cs="Arial"/>
          <w:b/>
          <w:bCs/>
          <w:sz w:val="22"/>
          <w:szCs w:val="22"/>
        </w:rPr>
        <w:t>North-Eastern Region Generation Scheme-I (NERGS-I)</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5F55CD7"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C649F" w:rsidRPr="007C649F">
        <w:rPr>
          <w:rFonts w:ascii="Book Antiqua" w:eastAsia="Calibri" w:hAnsi="Book Antiqua" w:cs="Arial"/>
          <w:b/>
          <w:bCs/>
          <w:color w:val="0000FF"/>
          <w:sz w:val="22"/>
          <w:szCs w:val="22"/>
          <w:lang w:val="en-GB"/>
        </w:rPr>
        <w:t>Appointment of Independent Engineer for “</w:t>
      </w:r>
      <w:bookmarkStart w:id="3" w:name="_Hlk177720901"/>
      <w:r w:rsidR="00280864" w:rsidRPr="00280864">
        <w:rPr>
          <w:rFonts w:ascii="Book Antiqua" w:eastAsia="Calibri" w:hAnsi="Book Antiqua" w:cs="Arial"/>
          <w:b/>
          <w:bCs/>
          <w:color w:val="0000FF"/>
          <w:sz w:val="22"/>
          <w:szCs w:val="22"/>
        </w:rPr>
        <w:t>North-Eastern Region Generation Scheme-I (NERGS-I)</w:t>
      </w:r>
      <w:bookmarkEnd w:id="3"/>
      <w:r w:rsidR="00C47B67" w:rsidRPr="007C649F">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20"/>
        <w:gridCol w:w="3670"/>
      </w:tblGrid>
      <w:tr w:rsidR="00821228" w:rsidRPr="0098052D" w14:paraId="25772038" w14:textId="77777777">
        <w:trPr>
          <w:tblHeader/>
          <w:jc w:val="center"/>
        </w:trPr>
        <w:tc>
          <w:tcPr>
            <w:tcW w:w="720" w:type="dxa"/>
            <w:tcMar>
              <w:top w:w="0" w:type="dxa"/>
              <w:left w:w="15" w:type="dxa"/>
              <w:bottom w:w="0" w:type="dxa"/>
              <w:right w:w="15" w:type="dxa"/>
            </w:tcMar>
            <w:hideMark/>
          </w:tcPr>
          <w:p w14:paraId="514865B4" w14:textId="77777777" w:rsidR="00821228" w:rsidRPr="0098052D" w:rsidRDefault="00821228">
            <w:pPr>
              <w:ind w:right="15"/>
              <w:jc w:val="center"/>
              <w:rPr>
                <w:rFonts w:ascii="Book Antiqua" w:hAnsi="Book Antiqua"/>
                <w:b/>
                <w:lang w:eastAsia="en-IN"/>
              </w:rPr>
            </w:pPr>
            <w:r w:rsidRPr="0098052D">
              <w:rPr>
                <w:rFonts w:ascii="Book Antiqua" w:hAnsi="Book Antiqua"/>
                <w:b/>
                <w:bCs/>
                <w:lang w:eastAsia="en-IN"/>
              </w:rPr>
              <w:t>Sl. No.</w:t>
            </w:r>
          </w:p>
        </w:tc>
        <w:tc>
          <w:tcPr>
            <w:tcW w:w="4520" w:type="dxa"/>
            <w:tcMar>
              <w:top w:w="0" w:type="dxa"/>
              <w:left w:w="15" w:type="dxa"/>
              <w:bottom w:w="0" w:type="dxa"/>
              <w:right w:w="15" w:type="dxa"/>
            </w:tcMar>
            <w:hideMark/>
          </w:tcPr>
          <w:p w14:paraId="617289B3" w14:textId="77777777" w:rsidR="00821228" w:rsidRPr="0098052D" w:rsidRDefault="00821228">
            <w:pPr>
              <w:ind w:right="262"/>
              <w:rPr>
                <w:rFonts w:ascii="Book Antiqua" w:hAnsi="Book Antiqua"/>
                <w:b/>
                <w:lang w:eastAsia="en-IN"/>
              </w:rPr>
            </w:pPr>
            <w:r w:rsidRPr="0098052D">
              <w:rPr>
                <w:rFonts w:ascii="Book Antiqua" w:hAnsi="Book Antiqua"/>
                <w:b/>
                <w:bCs/>
                <w:lang w:eastAsia="en-IN"/>
              </w:rPr>
              <w:t>Scope of the Transmission Scheme</w:t>
            </w:r>
          </w:p>
        </w:tc>
        <w:tc>
          <w:tcPr>
            <w:tcW w:w="3670" w:type="dxa"/>
            <w:tcMar>
              <w:top w:w="0" w:type="dxa"/>
              <w:left w:w="15" w:type="dxa"/>
              <w:bottom w:w="0" w:type="dxa"/>
              <w:right w:w="15" w:type="dxa"/>
            </w:tcMar>
            <w:hideMark/>
          </w:tcPr>
          <w:p w14:paraId="021973AB" w14:textId="77777777" w:rsidR="00821228" w:rsidRPr="0098052D" w:rsidRDefault="00821228">
            <w:pPr>
              <w:ind w:right="262"/>
              <w:rPr>
                <w:rFonts w:ascii="Book Antiqua" w:hAnsi="Book Antiqua"/>
                <w:b/>
                <w:bCs/>
                <w:lang w:eastAsia="en-IN"/>
              </w:rPr>
            </w:pPr>
            <w:r w:rsidRPr="0098052D">
              <w:rPr>
                <w:rFonts w:ascii="Book Antiqua" w:hAnsi="Book Antiqua"/>
                <w:b/>
                <w:bCs/>
                <w:lang w:eastAsia="en-IN"/>
              </w:rPr>
              <w:t>Scheduled COD in moths from effective date</w:t>
            </w:r>
          </w:p>
        </w:tc>
      </w:tr>
      <w:tr w:rsidR="0044169D" w:rsidRPr="0098052D" w14:paraId="2EC030ED" w14:textId="77777777" w:rsidTr="003D34B2">
        <w:trPr>
          <w:trHeight w:val="50"/>
          <w:jc w:val="center"/>
        </w:trPr>
        <w:tc>
          <w:tcPr>
            <w:tcW w:w="720" w:type="dxa"/>
            <w:tcMar>
              <w:top w:w="0" w:type="dxa"/>
              <w:left w:w="15" w:type="dxa"/>
              <w:bottom w:w="0" w:type="dxa"/>
              <w:right w:w="15" w:type="dxa"/>
            </w:tcMar>
          </w:tcPr>
          <w:p w14:paraId="68417044" w14:textId="3CAF6730" w:rsidR="0044169D" w:rsidRPr="0098052D" w:rsidRDefault="0044169D" w:rsidP="0044169D">
            <w:pPr>
              <w:adjustRightInd w:val="0"/>
              <w:ind w:right="15"/>
              <w:jc w:val="center"/>
              <w:rPr>
                <w:rFonts w:ascii="Book Antiqua" w:hAnsi="Book Antiqua"/>
              </w:rPr>
            </w:pPr>
            <w:r>
              <w:rPr>
                <w:rFonts w:ascii="Book Antiqua" w:hAnsi="Book Antiqua"/>
              </w:rPr>
              <w:t>1.</w:t>
            </w:r>
          </w:p>
        </w:tc>
        <w:tc>
          <w:tcPr>
            <w:tcW w:w="4520" w:type="dxa"/>
            <w:tcMar>
              <w:top w:w="0" w:type="dxa"/>
              <w:left w:w="15" w:type="dxa"/>
              <w:bottom w:w="0" w:type="dxa"/>
              <w:right w:w="15" w:type="dxa"/>
            </w:tcMar>
          </w:tcPr>
          <w:p w14:paraId="54935B04" w14:textId="77777777" w:rsidR="0044169D" w:rsidRPr="0098052D" w:rsidRDefault="0044169D" w:rsidP="0044169D">
            <w:pPr>
              <w:ind w:right="101"/>
              <w:jc w:val="both"/>
              <w:rPr>
                <w:rFonts w:ascii="Book Antiqua" w:hAnsi="Book Antiqua"/>
              </w:rPr>
            </w:pPr>
            <w:r w:rsidRPr="0098052D">
              <w:rPr>
                <w:rFonts w:ascii="Book Antiqua" w:hAnsi="Book Antiqua"/>
              </w:rPr>
              <w:t xml:space="preserve">Establishment of new 400kV switching station (to be upgraded to 400/220kV </w:t>
            </w:r>
            <w:r w:rsidRPr="0098052D">
              <w:rPr>
                <w:rFonts w:ascii="Book Antiqua" w:hAnsi="Book Antiqua"/>
                <w:lang w:val="sv-SE"/>
              </w:rPr>
              <w:t>level</w:t>
            </w:r>
            <w:r w:rsidRPr="0098052D">
              <w:rPr>
                <w:rFonts w:ascii="Book Antiqua" w:hAnsi="Book Antiqua"/>
              </w:rPr>
              <w:t xml:space="preserve"> in future) at </w:t>
            </w:r>
            <w:proofErr w:type="spellStart"/>
            <w:r w:rsidRPr="0098052D">
              <w:rPr>
                <w:rFonts w:ascii="Book Antiqua" w:hAnsi="Book Antiqua"/>
              </w:rPr>
              <w:t>Bokajan</w:t>
            </w:r>
            <w:proofErr w:type="spellEnd"/>
            <w:r w:rsidRPr="0098052D">
              <w:rPr>
                <w:rFonts w:ascii="Book Antiqua" w:hAnsi="Book Antiqua"/>
              </w:rPr>
              <w:t xml:space="preserve"> in Assam</w:t>
            </w:r>
          </w:p>
          <w:p w14:paraId="34177841" w14:textId="77777777" w:rsidR="0044169D" w:rsidRPr="0098052D" w:rsidRDefault="0044169D" w:rsidP="0044169D">
            <w:pPr>
              <w:ind w:right="101"/>
              <w:jc w:val="both"/>
              <w:rPr>
                <w:rFonts w:ascii="Book Antiqua" w:hAnsi="Book Antiqua"/>
              </w:rPr>
            </w:pPr>
          </w:p>
          <w:p w14:paraId="036D1A40" w14:textId="77777777" w:rsidR="0044169D" w:rsidRPr="0098052D" w:rsidRDefault="0044169D" w:rsidP="0044169D">
            <w:pPr>
              <w:pStyle w:val="ListParagraph"/>
              <w:widowControl w:val="0"/>
              <w:numPr>
                <w:ilvl w:val="0"/>
                <w:numId w:val="34"/>
              </w:numPr>
              <w:autoSpaceDE w:val="0"/>
              <w:autoSpaceDN w:val="0"/>
              <w:spacing w:line="276" w:lineRule="auto"/>
              <w:ind w:left="550" w:hanging="283"/>
              <w:contextualSpacing w:val="0"/>
              <w:rPr>
                <w:rFonts w:ascii="Book Antiqua" w:hAnsi="Book Antiqua"/>
              </w:rPr>
            </w:pPr>
            <w:r w:rsidRPr="0098052D">
              <w:rPr>
                <w:rFonts w:ascii="Book Antiqua" w:hAnsi="Book Antiqua"/>
              </w:rPr>
              <w:t>420kV, 80MVAr Bus reactor – 2 nos.</w:t>
            </w:r>
          </w:p>
          <w:p w14:paraId="0B94CB6A" w14:textId="77777777" w:rsidR="0044169D" w:rsidRPr="0098052D" w:rsidRDefault="0044169D" w:rsidP="0044169D">
            <w:pPr>
              <w:pStyle w:val="ListParagraph"/>
              <w:widowControl w:val="0"/>
              <w:numPr>
                <w:ilvl w:val="0"/>
                <w:numId w:val="34"/>
              </w:numPr>
              <w:autoSpaceDE w:val="0"/>
              <w:autoSpaceDN w:val="0"/>
              <w:spacing w:line="276" w:lineRule="auto"/>
              <w:ind w:left="550" w:hanging="283"/>
              <w:contextualSpacing w:val="0"/>
              <w:rPr>
                <w:rFonts w:ascii="Book Antiqua" w:hAnsi="Book Antiqua"/>
                <w:lang w:val="sv-SE"/>
              </w:rPr>
            </w:pPr>
            <w:r w:rsidRPr="0098052D">
              <w:rPr>
                <w:rFonts w:ascii="Book Antiqua" w:hAnsi="Book Antiqua"/>
              </w:rPr>
              <w:t>400kV bus reactor bays: 2 nos.</w:t>
            </w:r>
          </w:p>
          <w:p w14:paraId="664C63E4" w14:textId="77777777" w:rsidR="0044169D" w:rsidRPr="0098052D" w:rsidRDefault="0044169D" w:rsidP="0044169D">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lang w:val="sv-SE"/>
              </w:rPr>
            </w:pPr>
            <w:r w:rsidRPr="0098052D">
              <w:rPr>
                <w:rFonts w:ascii="Book Antiqua" w:hAnsi="Book Antiqua"/>
                <w:lang w:val="sv-SE"/>
              </w:rPr>
              <w:t xml:space="preserve">420kV, 50MVAr switchable line reactor: 2 Nos. (one in each circuit of Bokajan – New Mariani 400 kV D/c </w:t>
            </w:r>
            <w:r w:rsidRPr="0098052D">
              <w:rPr>
                <w:rFonts w:ascii="Book Antiqua" w:hAnsi="Book Antiqua"/>
                <w:lang w:val="sv-SE"/>
              </w:rPr>
              <w:lastRenderedPageBreak/>
              <w:t xml:space="preserve">line formed after LILO of both </w:t>
            </w:r>
            <w:r w:rsidRPr="0098052D">
              <w:rPr>
                <w:rFonts w:ascii="Book Antiqua" w:hAnsi="Book Antiqua"/>
              </w:rPr>
              <w:t>circuits</w:t>
            </w:r>
            <w:r w:rsidRPr="0098052D">
              <w:rPr>
                <w:rFonts w:ascii="Book Antiqua" w:hAnsi="Book Antiqua"/>
                <w:lang w:val="sv-SE"/>
              </w:rPr>
              <w:t xml:space="preserve"> of Misa (POWERGRID) – New Mariani (POWERGRID) 400kV D/c line at Bokajan)</w:t>
            </w:r>
          </w:p>
          <w:p w14:paraId="1BA11F7C" w14:textId="77777777" w:rsidR="0044169D" w:rsidRPr="0098052D" w:rsidRDefault="0044169D" w:rsidP="0044169D">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lang w:val="sv-SE"/>
              </w:rPr>
            </w:pPr>
            <w:r w:rsidRPr="0098052D">
              <w:rPr>
                <w:rFonts w:ascii="Book Antiqua" w:hAnsi="Book Antiqua"/>
                <w:lang w:val="sv-SE"/>
              </w:rPr>
              <w:t>400kV line bays: 5 Nos.</w:t>
            </w:r>
          </w:p>
          <w:p w14:paraId="0F41A2FA" w14:textId="77777777" w:rsidR="0044169D" w:rsidRPr="0098052D" w:rsidRDefault="0044169D" w:rsidP="0044169D">
            <w:pPr>
              <w:ind w:left="550" w:right="101"/>
              <w:jc w:val="both"/>
              <w:rPr>
                <w:rFonts w:ascii="Book Antiqua" w:hAnsi="Book Antiqua"/>
                <w:i/>
                <w:iCs/>
                <w:lang w:val="sv-SE"/>
              </w:rPr>
            </w:pPr>
            <w:r w:rsidRPr="0098052D">
              <w:rPr>
                <w:rFonts w:ascii="Book Antiqua" w:hAnsi="Book Antiqua"/>
                <w:i/>
                <w:iCs/>
                <w:lang w:val="sv-SE"/>
              </w:rPr>
              <w:t>[4 nos. for termination LILO of both circuits of Misa – New Mariani 400 kV D/c line at Bokajan (LILO under this scheme) &amp; 1 no. of 400 kV line bay at Bokajan (ISTS) switching station for termintaion of APDCL – Bokajan dedicated transmission line (line is under the scope of M/s APDCL)]</w:t>
            </w:r>
          </w:p>
          <w:p w14:paraId="64161CDF" w14:textId="77777777" w:rsidR="0044169D" w:rsidRPr="0098052D" w:rsidRDefault="0044169D" w:rsidP="0044169D">
            <w:pPr>
              <w:ind w:left="550" w:right="101"/>
              <w:jc w:val="both"/>
              <w:rPr>
                <w:rFonts w:ascii="Book Antiqua" w:hAnsi="Book Antiqua"/>
                <w:i/>
                <w:iCs/>
                <w:lang w:val="sv-SE"/>
              </w:rPr>
            </w:pPr>
          </w:p>
          <w:p w14:paraId="3F5E7EDD" w14:textId="77777777" w:rsidR="0044169D" w:rsidRPr="0098052D" w:rsidRDefault="0044169D" w:rsidP="0044169D">
            <w:pPr>
              <w:ind w:firstLine="267"/>
              <w:rPr>
                <w:rFonts w:ascii="Book Antiqua" w:hAnsi="Book Antiqua"/>
                <w:b/>
                <w:bCs/>
              </w:rPr>
            </w:pPr>
            <w:r w:rsidRPr="0098052D">
              <w:rPr>
                <w:rFonts w:ascii="Book Antiqua" w:hAnsi="Book Antiqua"/>
                <w:b/>
                <w:bCs/>
              </w:rPr>
              <w:t>Additional space for future expansion:</w:t>
            </w:r>
          </w:p>
          <w:p w14:paraId="2735B4AF" w14:textId="77777777" w:rsidR="0044169D" w:rsidRPr="0098052D" w:rsidRDefault="0044169D" w:rsidP="0044169D">
            <w:pPr>
              <w:ind w:firstLine="267"/>
              <w:rPr>
                <w:rFonts w:ascii="Book Antiqua" w:hAnsi="Book Antiqua"/>
                <w:b/>
                <w:bCs/>
              </w:rPr>
            </w:pPr>
          </w:p>
          <w:p w14:paraId="52617397" w14:textId="77777777" w:rsidR="0044169D" w:rsidRPr="0098052D" w:rsidRDefault="0044169D" w:rsidP="0044169D">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rPr>
            </w:pPr>
            <w:r w:rsidRPr="0098052D">
              <w:rPr>
                <w:rFonts w:ascii="Book Antiqua" w:hAnsi="Book Antiqua"/>
              </w:rPr>
              <w:t>400/</w:t>
            </w:r>
            <w:r w:rsidRPr="0098052D">
              <w:rPr>
                <w:rFonts w:ascii="Book Antiqua" w:hAnsi="Book Antiqua"/>
                <w:lang w:val="sv-SE"/>
              </w:rPr>
              <w:t>220 kV</w:t>
            </w:r>
            <w:r w:rsidRPr="0098052D">
              <w:rPr>
                <w:rFonts w:ascii="Book Antiqua" w:hAnsi="Book Antiqua"/>
              </w:rPr>
              <w:t>, 4x500MVA ICTS along with associated ICT bays at both voltage levels</w:t>
            </w:r>
          </w:p>
          <w:p w14:paraId="7F9C55C6" w14:textId="77777777" w:rsidR="0044169D" w:rsidRPr="0098052D" w:rsidRDefault="0044169D" w:rsidP="0044169D">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rPr>
            </w:pPr>
            <w:r w:rsidRPr="0098052D">
              <w:rPr>
                <w:rFonts w:ascii="Book Antiqua" w:hAnsi="Book Antiqua"/>
                <w:lang w:val="sv-SE"/>
              </w:rPr>
              <w:t>420kV</w:t>
            </w:r>
            <w:r w:rsidRPr="0098052D">
              <w:rPr>
                <w:rFonts w:ascii="Book Antiqua" w:hAnsi="Book Antiqua"/>
              </w:rPr>
              <w:t>, 2x125 MVAr bus reactor along with associated bays.</w:t>
            </w:r>
          </w:p>
          <w:p w14:paraId="2B9378AE" w14:textId="77777777" w:rsidR="0044169D" w:rsidRPr="0098052D" w:rsidRDefault="0044169D" w:rsidP="0044169D">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rPr>
            </w:pPr>
            <w:r w:rsidRPr="0098052D">
              <w:rPr>
                <w:rFonts w:ascii="Book Antiqua" w:hAnsi="Book Antiqua"/>
              </w:rPr>
              <w:t>9 nos. of 400 kV line bays (along with space for switchable line reactor) for future lines)</w:t>
            </w:r>
          </w:p>
          <w:p w14:paraId="5389667A" w14:textId="77777777" w:rsidR="0044169D" w:rsidRPr="0098052D" w:rsidRDefault="0044169D" w:rsidP="0044169D">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rPr>
            </w:pPr>
            <w:r w:rsidRPr="0098052D">
              <w:rPr>
                <w:rFonts w:ascii="Book Antiqua" w:hAnsi="Book Antiqua"/>
              </w:rPr>
              <w:t>10 nos. of 220 kV line bays for future lines</w:t>
            </w:r>
          </w:p>
          <w:p w14:paraId="592D4A29" w14:textId="77777777" w:rsidR="0044169D" w:rsidRPr="0098052D" w:rsidRDefault="0044169D" w:rsidP="0044169D">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rPr>
            </w:pPr>
            <w:r w:rsidRPr="0098052D">
              <w:rPr>
                <w:rFonts w:ascii="Book Antiqua" w:hAnsi="Book Antiqua"/>
              </w:rPr>
              <w:t xml:space="preserve">400 kV bus </w:t>
            </w:r>
            <w:proofErr w:type="spellStart"/>
            <w:r w:rsidRPr="0098052D">
              <w:rPr>
                <w:rFonts w:ascii="Book Antiqua" w:hAnsi="Book Antiqua"/>
              </w:rPr>
              <w:t>sectionaliser</w:t>
            </w:r>
            <w:proofErr w:type="spellEnd"/>
            <w:r w:rsidRPr="0098052D">
              <w:rPr>
                <w:rFonts w:ascii="Book Antiqua" w:hAnsi="Book Antiqua"/>
              </w:rPr>
              <w:t xml:space="preserve"> bay: 1 set</w:t>
            </w:r>
          </w:p>
          <w:p w14:paraId="3982D9B1" w14:textId="77777777" w:rsidR="0044169D" w:rsidRPr="0098052D" w:rsidRDefault="0044169D" w:rsidP="0044169D">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rPr>
            </w:pPr>
            <w:r w:rsidRPr="0098052D">
              <w:rPr>
                <w:rFonts w:ascii="Book Antiqua" w:hAnsi="Book Antiqua"/>
              </w:rPr>
              <w:t xml:space="preserve">220 kV bus </w:t>
            </w:r>
            <w:proofErr w:type="spellStart"/>
            <w:r w:rsidRPr="0098052D">
              <w:rPr>
                <w:rFonts w:ascii="Book Antiqua" w:hAnsi="Book Antiqua"/>
              </w:rPr>
              <w:t>sectionaliser</w:t>
            </w:r>
            <w:proofErr w:type="spellEnd"/>
            <w:r w:rsidRPr="0098052D">
              <w:rPr>
                <w:rFonts w:ascii="Book Antiqua" w:hAnsi="Book Antiqua"/>
              </w:rPr>
              <w:t xml:space="preserve"> bay :1 set</w:t>
            </w:r>
          </w:p>
          <w:p w14:paraId="4FD1D096" w14:textId="77777777" w:rsidR="00D27D23" w:rsidRPr="00D27D23" w:rsidRDefault="0044169D" w:rsidP="00D27D23">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lang w:val="sv-SE"/>
              </w:rPr>
            </w:pPr>
            <w:r w:rsidRPr="0098052D">
              <w:rPr>
                <w:rFonts w:ascii="Book Antiqua" w:hAnsi="Book Antiqua"/>
              </w:rPr>
              <w:t>220 kV bus coupler bay: 2 no.</w:t>
            </w:r>
          </w:p>
          <w:p w14:paraId="317CC9AE" w14:textId="41F0D96C" w:rsidR="0044169D" w:rsidRPr="0098052D" w:rsidRDefault="0044169D" w:rsidP="00D27D23">
            <w:pPr>
              <w:pStyle w:val="ListParagraph"/>
              <w:widowControl w:val="0"/>
              <w:numPr>
                <w:ilvl w:val="0"/>
                <w:numId w:val="34"/>
              </w:numPr>
              <w:autoSpaceDE w:val="0"/>
              <w:autoSpaceDN w:val="0"/>
              <w:spacing w:line="276" w:lineRule="auto"/>
              <w:ind w:left="550" w:right="101" w:hanging="283"/>
              <w:contextualSpacing w:val="0"/>
              <w:jc w:val="both"/>
              <w:rPr>
                <w:rFonts w:ascii="Book Antiqua" w:hAnsi="Book Antiqua"/>
                <w:lang w:val="sv-SE"/>
              </w:rPr>
            </w:pPr>
            <w:r w:rsidRPr="0098052D">
              <w:rPr>
                <w:rFonts w:ascii="Book Antiqua" w:hAnsi="Book Antiqua"/>
              </w:rPr>
              <w:t>220 kV transfer bus coupler bay: 2 no.</w:t>
            </w:r>
          </w:p>
        </w:tc>
        <w:tc>
          <w:tcPr>
            <w:tcW w:w="3670" w:type="dxa"/>
            <w:vMerge w:val="restart"/>
            <w:shd w:val="clear" w:color="auto" w:fill="FFFFFF"/>
            <w:tcMar>
              <w:top w:w="0" w:type="dxa"/>
              <w:left w:w="15" w:type="dxa"/>
              <w:bottom w:w="0" w:type="dxa"/>
              <w:right w:w="15" w:type="dxa"/>
            </w:tcMar>
          </w:tcPr>
          <w:p w14:paraId="1B51DE0C" w14:textId="43BDEB37" w:rsidR="0044169D" w:rsidRPr="0098052D" w:rsidRDefault="0044169D" w:rsidP="0044169D">
            <w:pPr>
              <w:suppressAutoHyphens/>
              <w:adjustRightInd w:val="0"/>
              <w:spacing w:line="264" w:lineRule="auto"/>
              <w:jc w:val="both"/>
              <w:rPr>
                <w:rFonts w:ascii="Book Antiqua" w:hAnsi="Book Antiqua"/>
              </w:rPr>
            </w:pPr>
            <w:r w:rsidRPr="0098052D">
              <w:rPr>
                <w:rFonts w:ascii="Book Antiqua" w:hAnsi="Book Antiqua"/>
                <w:lang w:eastAsia="en-IN"/>
              </w:rPr>
              <w:lastRenderedPageBreak/>
              <w:t>31</w:t>
            </w:r>
            <w:r>
              <w:rPr>
                <w:rFonts w:ascii="Book Antiqua" w:hAnsi="Book Antiqua"/>
                <w:vertAlign w:val="superscript"/>
                <w:lang w:eastAsia="en-IN"/>
              </w:rPr>
              <w:t>st</w:t>
            </w:r>
            <w:r w:rsidRPr="0098052D">
              <w:rPr>
                <w:rFonts w:ascii="Book Antiqua" w:hAnsi="Book Antiqua"/>
                <w:lang w:eastAsia="en-IN"/>
              </w:rPr>
              <w:t xml:space="preserve"> December 2026</w:t>
            </w:r>
          </w:p>
        </w:tc>
      </w:tr>
      <w:tr w:rsidR="0044169D" w:rsidRPr="0098052D" w14:paraId="00CCEBE7" w14:textId="77777777" w:rsidTr="003D34B2">
        <w:trPr>
          <w:trHeight w:val="50"/>
          <w:jc w:val="center"/>
        </w:trPr>
        <w:tc>
          <w:tcPr>
            <w:tcW w:w="720" w:type="dxa"/>
            <w:tcMar>
              <w:top w:w="0" w:type="dxa"/>
              <w:left w:w="15" w:type="dxa"/>
              <w:bottom w:w="0" w:type="dxa"/>
              <w:right w:w="15" w:type="dxa"/>
            </w:tcMar>
          </w:tcPr>
          <w:p w14:paraId="338490E0" w14:textId="689EF525" w:rsidR="0044169D" w:rsidRDefault="0044169D" w:rsidP="0044169D">
            <w:pPr>
              <w:adjustRightInd w:val="0"/>
              <w:ind w:right="15"/>
              <w:jc w:val="center"/>
              <w:rPr>
                <w:rFonts w:ascii="Book Antiqua" w:hAnsi="Book Antiqua"/>
              </w:rPr>
            </w:pPr>
            <w:r>
              <w:rPr>
                <w:rFonts w:ascii="Book Antiqua" w:hAnsi="Book Antiqua"/>
              </w:rPr>
              <w:t>2.</w:t>
            </w:r>
          </w:p>
        </w:tc>
        <w:tc>
          <w:tcPr>
            <w:tcW w:w="4520" w:type="dxa"/>
            <w:tcMar>
              <w:top w:w="0" w:type="dxa"/>
              <w:left w:w="15" w:type="dxa"/>
              <w:bottom w:w="0" w:type="dxa"/>
              <w:right w:w="15" w:type="dxa"/>
            </w:tcMar>
          </w:tcPr>
          <w:p w14:paraId="118B9353" w14:textId="77777777" w:rsidR="0044169D" w:rsidRPr="0098052D" w:rsidRDefault="0044169D" w:rsidP="0044169D">
            <w:pPr>
              <w:ind w:right="101"/>
              <w:jc w:val="both"/>
              <w:rPr>
                <w:rFonts w:ascii="Book Antiqua" w:hAnsi="Book Antiqua"/>
              </w:rPr>
            </w:pPr>
            <w:r w:rsidRPr="0098052D">
              <w:rPr>
                <w:rFonts w:ascii="Book Antiqua" w:hAnsi="Book Antiqua"/>
                <w:lang w:val="sv-SE"/>
              </w:rPr>
              <w:t xml:space="preserve">LILO of both </w:t>
            </w:r>
            <w:r w:rsidRPr="0098052D">
              <w:rPr>
                <w:rFonts w:ascii="Book Antiqua" w:hAnsi="Book Antiqua"/>
              </w:rPr>
              <w:t>circuits</w:t>
            </w:r>
            <w:r w:rsidRPr="0098052D">
              <w:rPr>
                <w:rFonts w:ascii="Book Antiqua" w:hAnsi="Book Antiqua"/>
                <w:lang w:val="sv-SE"/>
              </w:rPr>
              <w:t xml:space="preserve"> of Misa (POWERGRID) </w:t>
            </w:r>
            <w:r w:rsidRPr="0098052D">
              <w:rPr>
                <w:rFonts w:ascii="Book Antiqua" w:hAnsi="Book Antiqua"/>
              </w:rPr>
              <w:t>– New Mariani (</w:t>
            </w:r>
            <w:r w:rsidRPr="0098052D">
              <w:rPr>
                <w:rFonts w:ascii="Book Antiqua" w:hAnsi="Book Antiqua"/>
                <w:lang w:val="sv-SE"/>
              </w:rPr>
              <w:t>POWERGRID</w:t>
            </w:r>
            <w:r w:rsidRPr="0098052D">
              <w:rPr>
                <w:rFonts w:ascii="Book Antiqua" w:hAnsi="Book Antiqua"/>
              </w:rPr>
              <w:t xml:space="preserve">) 400 kV D/c line at </w:t>
            </w:r>
            <w:proofErr w:type="spellStart"/>
            <w:r w:rsidRPr="0098052D">
              <w:rPr>
                <w:rFonts w:ascii="Book Antiqua" w:hAnsi="Book Antiqua"/>
              </w:rPr>
              <w:t>Bokajan</w:t>
            </w:r>
            <w:proofErr w:type="spellEnd"/>
          </w:p>
          <w:p w14:paraId="329FA06F" w14:textId="77777777" w:rsidR="0044169D" w:rsidRPr="0098052D" w:rsidRDefault="0044169D" w:rsidP="0044169D">
            <w:pPr>
              <w:ind w:right="101"/>
              <w:jc w:val="both"/>
              <w:rPr>
                <w:rFonts w:ascii="Book Antiqua" w:hAnsi="Book Antiqua"/>
              </w:rPr>
            </w:pPr>
          </w:p>
          <w:p w14:paraId="7FB6B478" w14:textId="30DA8E87" w:rsidR="0044169D" w:rsidRPr="0098052D" w:rsidRDefault="0044169D" w:rsidP="0044169D">
            <w:pPr>
              <w:ind w:right="101"/>
              <w:jc w:val="both"/>
              <w:rPr>
                <w:rFonts w:ascii="Book Antiqua" w:hAnsi="Book Antiqua"/>
                <w:lang w:val="sv-SE"/>
              </w:rPr>
            </w:pPr>
            <w:r w:rsidRPr="0098052D">
              <w:rPr>
                <w:rFonts w:ascii="Book Antiqua" w:hAnsi="Book Antiqua"/>
              </w:rPr>
              <w:t>Line Length- 12 kms (approx.)</w:t>
            </w:r>
          </w:p>
        </w:tc>
        <w:tc>
          <w:tcPr>
            <w:tcW w:w="3670" w:type="dxa"/>
            <w:vMerge/>
            <w:shd w:val="clear" w:color="auto" w:fill="FFFFFF"/>
            <w:tcMar>
              <w:top w:w="0" w:type="dxa"/>
              <w:left w:w="15" w:type="dxa"/>
              <w:bottom w:w="0" w:type="dxa"/>
              <w:right w:w="15" w:type="dxa"/>
            </w:tcMar>
          </w:tcPr>
          <w:p w14:paraId="1F364A4B" w14:textId="77777777" w:rsidR="0044169D" w:rsidRPr="0098052D" w:rsidRDefault="0044169D" w:rsidP="0044169D">
            <w:pPr>
              <w:suppressAutoHyphens/>
              <w:adjustRightInd w:val="0"/>
              <w:spacing w:line="264" w:lineRule="auto"/>
              <w:jc w:val="both"/>
              <w:rPr>
                <w:rFonts w:ascii="Book Antiqua" w:hAnsi="Book Antiqua"/>
              </w:rPr>
            </w:pPr>
          </w:p>
        </w:tc>
      </w:tr>
    </w:tbl>
    <w:p w14:paraId="24D45808" w14:textId="1D7EDF54"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lastRenderedPageBreak/>
        <w:t xml:space="preserve"> </w:t>
      </w:r>
      <w:bookmarkEnd w:id="2"/>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12040123"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821228" w:rsidRPr="00821228">
        <w:rPr>
          <w:rFonts w:ascii="Book Antiqua" w:hAnsi="Book Antiqua" w:cs="Arial"/>
          <w:b/>
          <w:bCs/>
          <w:sz w:val="22"/>
          <w:szCs w:val="22"/>
        </w:rPr>
        <w:t>Appointment of Independent Engineer for “</w:t>
      </w:r>
      <w:r w:rsidR="00CB43FF" w:rsidRPr="00CB43FF">
        <w:rPr>
          <w:rFonts w:ascii="Book Antiqua" w:hAnsi="Book Antiqua" w:cs="Arial"/>
          <w:b/>
          <w:bCs/>
          <w:sz w:val="22"/>
          <w:szCs w:val="22"/>
        </w:rPr>
        <w:t>North-Eastern Region Generation Scheme-I (NERGS-I)</w:t>
      </w:r>
      <w:r w:rsidR="00821228" w:rsidRPr="00821228">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1287463"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5A64F8">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810089E"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E66FB4">
        <w:rPr>
          <w:rFonts w:ascii="Book Antiqua" w:eastAsia="Calibri" w:hAnsi="Book Antiqua" w:cs="Arial"/>
          <w:b/>
          <w:bCs/>
          <w:color w:val="0000FF"/>
          <w:sz w:val="22"/>
          <w:szCs w:val="22"/>
        </w:rPr>
        <w:t>04</w:t>
      </w:r>
      <w:r w:rsidR="00200A77" w:rsidRPr="003A3471">
        <w:rPr>
          <w:rFonts w:ascii="Book Antiqua" w:eastAsia="Calibri" w:hAnsi="Book Antiqua" w:cs="Arial"/>
          <w:b/>
          <w:bCs/>
          <w:color w:val="0000FF"/>
          <w:sz w:val="22"/>
          <w:szCs w:val="22"/>
        </w:rPr>
        <w:t>.</w:t>
      </w:r>
      <w:r w:rsidR="009912FF">
        <w:rPr>
          <w:rFonts w:ascii="Book Antiqua" w:eastAsia="Calibri" w:hAnsi="Book Antiqua" w:cs="Arial"/>
          <w:b/>
          <w:bCs/>
          <w:color w:val="0000FF"/>
          <w:sz w:val="22"/>
          <w:szCs w:val="22"/>
        </w:rPr>
        <w:t>10</w:t>
      </w:r>
      <w:r w:rsidR="00B81D4B" w:rsidRPr="003A3471">
        <w:rPr>
          <w:rFonts w:ascii="Book Antiqua" w:eastAsia="Calibri" w:hAnsi="Book Antiqua" w:cs="Arial"/>
          <w:b/>
          <w:bCs/>
          <w:color w:val="0000FF"/>
          <w:sz w:val="22"/>
          <w:szCs w:val="22"/>
          <w:lang w:val="en-GB"/>
        </w:rPr>
        <w:t>.202</w:t>
      </w:r>
      <w:r w:rsidR="00641052">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28EB772C"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lastRenderedPageBreak/>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E66FB4">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295E82">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3A03185F"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E66FB4">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295E82">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4822C4B"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E66FB4">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295E82">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5266C7B"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E66FB4">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040905">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2A25C45B"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C48BF">
        <w:rPr>
          <w:rFonts w:ascii="Book Antiqua" w:hAnsi="Book Antiqua"/>
          <w:lang w:val="en-GB"/>
        </w:rPr>
        <w:t>Rahul</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3DF44A98"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C48BF">
        <w:rPr>
          <w:rFonts w:ascii="Book Antiqua" w:hAnsi="Book Antiqua"/>
          <w:lang w:val="en-GB"/>
        </w:rPr>
        <w:t>Mool Chand Khichar</w:t>
      </w:r>
      <w:r w:rsidR="00040905">
        <w:rPr>
          <w:rFonts w:ascii="Book Antiqua" w:hAnsi="Book Antiqua"/>
          <w:lang w:val="en-GB"/>
        </w:rPr>
        <w:t xml:space="preserve"> </w:t>
      </w:r>
      <w:r w:rsidR="003C6E67" w:rsidRPr="003C6E67">
        <w:rPr>
          <w:rFonts w:ascii="Book Antiqua" w:hAnsi="Book Antiqua"/>
          <w:lang w:val="en-GB"/>
        </w:rPr>
        <w:t>(</w:t>
      </w:r>
      <w:r w:rsidR="00934332">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5380B6DB"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C48BF" w:rsidRPr="003C6E67">
        <w:rPr>
          <w:rFonts w:ascii="Book Antiqua" w:hAnsi="Book Antiqua"/>
          <w:lang w:val="en-GB"/>
        </w:rPr>
        <w:t>9205472328</w:t>
      </w:r>
      <w:r w:rsidR="00577C1D">
        <w:rPr>
          <w:rFonts w:ascii="Book Antiqua" w:hAnsi="Book Antiqua"/>
          <w:lang w:val="en-GB"/>
        </w:rPr>
        <w:t>/</w:t>
      </w:r>
      <w:r w:rsidR="008C48BF">
        <w:rPr>
          <w:rFonts w:ascii="Book Antiqua" w:hAnsi="Book Antiqua"/>
          <w:lang w:val="en-GB"/>
        </w:rPr>
        <w:t>9799211471</w:t>
      </w:r>
    </w:p>
    <w:p w14:paraId="73F42699" w14:textId="531FE54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8C48BF" w:rsidRPr="005D1A18">
          <w:rPr>
            <w:rStyle w:val="Hyperlink"/>
          </w:rPr>
          <w:t xml:space="preserve"> </w:t>
        </w:r>
        <w:r w:rsidR="008C48BF" w:rsidRPr="005D1A18">
          <w:rPr>
            <w:rStyle w:val="Hyperlink"/>
            <w:rFonts w:ascii="Book Antiqua" w:hAnsi="Book Antiqua"/>
            <w:lang w:val="en-GB"/>
          </w:rPr>
          <w:t>rahul.prasad@powergrid.in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8C48BF" w:rsidRPr="005D1A18">
          <w:rPr>
            <w:rStyle w:val="Hyperlink"/>
            <w:rFonts w:ascii="Book Antiqua" w:hAnsi="Book Antiqua"/>
            <w:lang w:val="en-GB"/>
          </w:rPr>
          <w:t>moolchandkh@powergrid.in</w:t>
        </w:r>
      </w:hyperlink>
      <w:bookmarkEnd w:id="4"/>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1309B" w14:textId="77777777" w:rsidR="00E4093E" w:rsidRDefault="00E4093E" w:rsidP="006A0DCE">
      <w:r>
        <w:separator/>
      </w:r>
    </w:p>
  </w:endnote>
  <w:endnote w:type="continuationSeparator" w:id="0">
    <w:p w14:paraId="100C543F" w14:textId="77777777" w:rsidR="00E4093E" w:rsidRDefault="00E4093E" w:rsidP="006A0DCE">
      <w:r>
        <w:continuationSeparator/>
      </w:r>
    </w:p>
  </w:endnote>
  <w:endnote w:type="continuationNotice" w:id="1">
    <w:p w14:paraId="1CED556A" w14:textId="77777777" w:rsidR="00E4093E" w:rsidRDefault="00E40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9A104" w14:textId="77777777" w:rsidR="00E4093E" w:rsidRDefault="00E4093E" w:rsidP="006A0DCE">
      <w:r>
        <w:separator/>
      </w:r>
    </w:p>
  </w:footnote>
  <w:footnote w:type="continuationSeparator" w:id="0">
    <w:p w14:paraId="08F401B6" w14:textId="77777777" w:rsidR="00E4093E" w:rsidRDefault="00E4093E" w:rsidP="006A0DCE">
      <w:r>
        <w:continuationSeparator/>
      </w:r>
    </w:p>
  </w:footnote>
  <w:footnote w:type="continuationNotice" w:id="1">
    <w:p w14:paraId="52473E85" w14:textId="77777777" w:rsidR="00E4093E" w:rsidRDefault="00E409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9"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4"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5"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7"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7"/>
  </w:num>
  <w:num w:numId="2" w16cid:durableId="296381523">
    <w:abstractNumId w:val="5"/>
  </w:num>
  <w:num w:numId="3" w16cid:durableId="488716907">
    <w:abstractNumId w:val="28"/>
  </w:num>
  <w:num w:numId="4" w16cid:durableId="1084718036">
    <w:abstractNumId w:val="1"/>
  </w:num>
  <w:num w:numId="5" w16cid:durableId="1006052533">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24"/>
  </w:num>
  <w:num w:numId="8" w16cid:durableId="1320886045">
    <w:abstractNumId w:val="4"/>
  </w:num>
  <w:num w:numId="9" w16cid:durableId="106394449">
    <w:abstractNumId w:val="13"/>
  </w:num>
  <w:num w:numId="10" w16cid:durableId="551580508">
    <w:abstractNumId w:val="30"/>
  </w:num>
  <w:num w:numId="11" w16cid:durableId="1266963966">
    <w:abstractNumId w:val="18"/>
  </w:num>
  <w:num w:numId="12" w16cid:durableId="2028601497">
    <w:abstractNumId w:val="31"/>
  </w:num>
  <w:num w:numId="13" w16cid:durableId="439837595">
    <w:abstractNumId w:val="29"/>
  </w:num>
  <w:num w:numId="14" w16cid:durableId="526604710">
    <w:abstractNumId w:val="12"/>
  </w:num>
  <w:num w:numId="15" w16cid:durableId="1830439981">
    <w:abstractNumId w:val="32"/>
  </w:num>
  <w:num w:numId="16" w16cid:durableId="1944261028">
    <w:abstractNumId w:val="15"/>
  </w:num>
  <w:num w:numId="17" w16cid:durableId="1914389171">
    <w:abstractNumId w:val="20"/>
  </w:num>
  <w:num w:numId="18" w16cid:durableId="1460027834">
    <w:abstractNumId w:val="9"/>
  </w:num>
  <w:num w:numId="19" w16cid:durableId="1723358833">
    <w:abstractNumId w:val="8"/>
  </w:num>
  <w:num w:numId="20" w16cid:durableId="1286734852">
    <w:abstractNumId w:val="26"/>
  </w:num>
  <w:num w:numId="21" w16cid:durableId="536702132">
    <w:abstractNumId w:val="27"/>
  </w:num>
  <w:num w:numId="22" w16cid:durableId="105395377">
    <w:abstractNumId w:val="6"/>
  </w:num>
  <w:num w:numId="23" w16cid:durableId="501749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6"/>
  </w:num>
  <w:num w:numId="25" w16cid:durableId="970750328">
    <w:abstractNumId w:val="25"/>
  </w:num>
  <w:num w:numId="26" w16cid:durableId="1594242850">
    <w:abstractNumId w:val="10"/>
  </w:num>
  <w:num w:numId="27" w16cid:durableId="2124497584">
    <w:abstractNumId w:val="17"/>
  </w:num>
  <w:num w:numId="28" w16cid:durableId="807094576">
    <w:abstractNumId w:val="22"/>
  </w:num>
  <w:num w:numId="29" w16cid:durableId="783042419">
    <w:abstractNumId w:val="19"/>
  </w:num>
  <w:num w:numId="30" w16cid:durableId="689720349">
    <w:abstractNumId w:val="21"/>
  </w:num>
  <w:num w:numId="31" w16cid:durableId="873006691">
    <w:abstractNumId w:val="11"/>
  </w:num>
  <w:num w:numId="32" w16cid:durableId="969676958">
    <w:abstractNumId w:val="0"/>
  </w:num>
  <w:num w:numId="33" w16cid:durableId="271790666">
    <w:abstractNumId w:val="2"/>
  </w:num>
  <w:num w:numId="34" w16cid:durableId="17847667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0F5B8A"/>
    <w:rsid w:val="000F7481"/>
    <w:rsid w:val="00100368"/>
    <w:rsid w:val="0011258C"/>
    <w:rsid w:val="001126BE"/>
    <w:rsid w:val="00112EF8"/>
    <w:rsid w:val="0011385B"/>
    <w:rsid w:val="001148B8"/>
    <w:rsid w:val="00120036"/>
    <w:rsid w:val="001223EE"/>
    <w:rsid w:val="00122418"/>
    <w:rsid w:val="00125AD5"/>
    <w:rsid w:val="001262CC"/>
    <w:rsid w:val="00132944"/>
    <w:rsid w:val="00132E6D"/>
    <w:rsid w:val="00134B5A"/>
    <w:rsid w:val="00143165"/>
    <w:rsid w:val="001438C3"/>
    <w:rsid w:val="0014511C"/>
    <w:rsid w:val="001455B1"/>
    <w:rsid w:val="00145D28"/>
    <w:rsid w:val="00146AFE"/>
    <w:rsid w:val="00151250"/>
    <w:rsid w:val="00153CCF"/>
    <w:rsid w:val="0016328B"/>
    <w:rsid w:val="00166B27"/>
    <w:rsid w:val="00170F99"/>
    <w:rsid w:val="001736D1"/>
    <w:rsid w:val="0017456F"/>
    <w:rsid w:val="00174F0D"/>
    <w:rsid w:val="00182F3F"/>
    <w:rsid w:val="00190ADF"/>
    <w:rsid w:val="00191014"/>
    <w:rsid w:val="0019104D"/>
    <w:rsid w:val="001A1207"/>
    <w:rsid w:val="001B2C29"/>
    <w:rsid w:val="001B54D2"/>
    <w:rsid w:val="001B6F81"/>
    <w:rsid w:val="001C0112"/>
    <w:rsid w:val="001C49E4"/>
    <w:rsid w:val="001D2CAE"/>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5A26"/>
    <w:rsid w:val="002478DF"/>
    <w:rsid w:val="0026053E"/>
    <w:rsid w:val="0026322B"/>
    <w:rsid w:val="002638E8"/>
    <w:rsid w:val="00265B65"/>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6144"/>
    <w:rsid w:val="002F0351"/>
    <w:rsid w:val="002F18E5"/>
    <w:rsid w:val="002F1C70"/>
    <w:rsid w:val="003030CD"/>
    <w:rsid w:val="00303EA1"/>
    <w:rsid w:val="003052CE"/>
    <w:rsid w:val="00311347"/>
    <w:rsid w:val="003124C7"/>
    <w:rsid w:val="00314D04"/>
    <w:rsid w:val="00322448"/>
    <w:rsid w:val="00326E59"/>
    <w:rsid w:val="00330069"/>
    <w:rsid w:val="0033200E"/>
    <w:rsid w:val="00335683"/>
    <w:rsid w:val="003436C1"/>
    <w:rsid w:val="003436E8"/>
    <w:rsid w:val="00353163"/>
    <w:rsid w:val="003557BF"/>
    <w:rsid w:val="00357BEB"/>
    <w:rsid w:val="00360F64"/>
    <w:rsid w:val="00363818"/>
    <w:rsid w:val="00364E1B"/>
    <w:rsid w:val="003661F9"/>
    <w:rsid w:val="003664E7"/>
    <w:rsid w:val="00377E4B"/>
    <w:rsid w:val="00380CAE"/>
    <w:rsid w:val="003831B0"/>
    <w:rsid w:val="00391BE0"/>
    <w:rsid w:val="0039320F"/>
    <w:rsid w:val="003963F3"/>
    <w:rsid w:val="003A2319"/>
    <w:rsid w:val="003A3471"/>
    <w:rsid w:val="003A61DD"/>
    <w:rsid w:val="003C6E67"/>
    <w:rsid w:val="003D01F0"/>
    <w:rsid w:val="003D34B2"/>
    <w:rsid w:val="003D3EDB"/>
    <w:rsid w:val="003D4673"/>
    <w:rsid w:val="003D71E1"/>
    <w:rsid w:val="003E1DA5"/>
    <w:rsid w:val="003E462C"/>
    <w:rsid w:val="003E7EC3"/>
    <w:rsid w:val="003F715E"/>
    <w:rsid w:val="00403250"/>
    <w:rsid w:val="00405070"/>
    <w:rsid w:val="0040530D"/>
    <w:rsid w:val="00410AF7"/>
    <w:rsid w:val="00425093"/>
    <w:rsid w:val="00426404"/>
    <w:rsid w:val="00426A0F"/>
    <w:rsid w:val="00431B0A"/>
    <w:rsid w:val="00432D75"/>
    <w:rsid w:val="0043497B"/>
    <w:rsid w:val="00436712"/>
    <w:rsid w:val="004372FC"/>
    <w:rsid w:val="0044169D"/>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77DA"/>
    <w:rsid w:val="004E003E"/>
    <w:rsid w:val="004E15BF"/>
    <w:rsid w:val="004E2407"/>
    <w:rsid w:val="004E48FF"/>
    <w:rsid w:val="004F640B"/>
    <w:rsid w:val="00503B80"/>
    <w:rsid w:val="00517783"/>
    <w:rsid w:val="005252A1"/>
    <w:rsid w:val="00527339"/>
    <w:rsid w:val="0053284E"/>
    <w:rsid w:val="00543319"/>
    <w:rsid w:val="00545BAA"/>
    <w:rsid w:val="00554966"/>
    <w:rsid w:val="00554DCE"/>
    <w:rsid w:val="005604DE"/>
    <w:rsid w:val="00564B88"/>
    <w:rsid w:val="00570B13"/>
    <w:rsid w:val="00571104"/>
    <w:rsid w:val="00571C58"/>
    <w:rsid w:val="00573FE0"/>
    <w:rsid w:val="00575299"/>
    <w:rsid w:val="00577C1D"/>
    <w:rsid w:val="00582A06"/>
    <w:rsid w:val="00586187"/>
    <w:rsid w:val="00590F9F"/>
    <w:rsid w:val="005955FB"/>
    <w:rsid w:val="00595BF4"/>
    <w:rsid w:val="00596A47"/>
    <w:rsid w:val="005A0E48"/>
    <w:rsid w:val="005A3C7A"/>
    <w:rsid w:val="005A5148"/>
    <w:rsid w:val="005A64F8"/>
    <w:rsid w:val="005B1C79"/>
    <w:rsid w:val="005C1591"/>
    <w:rsid w:val="005C64FF"/>
    <w:rsid w:val="005C6873"/>
    <w:rsid w:val="005D38CB"/>
    <w:rsid w:val="005D6265"/>
    <w:rsid w:val="005E4E2A"/>
    <w:rsid w:val="005E560E"/>
    <w:rsid w:val="005F50FF"/>
    <w:rsid w:val="00601557"/>
    <w:rsid w:val="00606862"/>
    <w:rsid w:val="00607191"/>
    <w:rsid w:val="00610D23"/>
    <w:rsid w:val="00617352"/>
    <w:rsid w:val="006242E7"/>
    <w:rsid w:val="00626CB1"/>
    <w:rsid w:val="00630849"/>
    <w:rsid w:val="00632D74"/>
    <w:rsid w:val="00636CE8"/>
    <w:rsid w:val="00640C76"/>
    <w:rsid w:val="00641052"/>
    <w:rsid w:val="006446F5"/>
    <w:rsid w:val="006543AD"/>
    <w:rsid w:val="006600A9"/>
    <w:rsid w:val="00661302"/>
    <w:rsid w:val="00664692"/>
    <w:rsid w:val="00664CFF"/>
    <w:rsid w:val="00665004"/>
    <w:rsid w:val="00665C4A"/>
    <w:rsid w:val="00672E7E"/>
    <w:rsid w:val="00680A65"/>
    <w:rsid w:val="006918C7"/>
    <w:rsid w:val="006A0DCE"/>
    <w:rsid w:val="006A2447"/>
    <w:rsid w:val="006A3C07"/>
    <w:rsid w:val="006B6881"/>
    <w:rsid w:val="006C3AF4"/>
    <w:rsid w:val="006D0105"/>
    <w:rsid w:val="006D303C"/>
    <w:rsid w:val="006D69EA"/>
    <w:rsid w:val="006E0153"/>
    <w:rsid w:val="006E100C"/>
    <w:rsid w:val="006E175F"/>
    <w:rsid w:val="006F3594"/>
    <w:rsid w:val="00710D39"/>
    <w:rsid w:val="00715F3A"/>
    <w:rsid w:val="00723CE4"/>
    <w:rsid w:val="0072407F"/>
    <w:rsid w:val="007261A1"/>
    <w:rsid w:val="00730CAB"/>
    <w:rsid w:val="00731AD0"/>
    <w:rsid w:val="00734712"/>
    <w:rsid w:val="00743692"/>
    <w:rsid w:val="00751B16"/>
    <w:rsid w:val="007605AE"/>
    <w:rsid w:val="0076439E"/>
    <w:rsid w:val="007722B0"/>
    <w:rsid w:val="00772D1E"/>
    <w:rsid w:val="00781C39"/>
    <w:rsid w:val="0078215D"/>
    <w:rsid w:val="007828DF"/>
    <w:rsid w:val="007859D1"/>
    <w:rsid w:val="00786E89"/>
    <w:rsid w:val="0079046B"/>
    <w:rsid w:val="0079647B"/>
    <w:rsid w:val="007A3034"/>
    <w:rsid w:val="007A3140"/>
    <w:rsid w:val="007A4EB2"/>
    <w:rsid w:val="007A6384"/>
    <w:rsid w:val="007B685F"/>
    <w:rsid w:val="007B6861"/>
    <w:rsid w:val="007C121A"/>
    <w:rsid w:val="007C3888"/>
    <w:rsid w:val="007C5954"/>
    <w:rsid w:val="007C649F"/>
    <w:rsid w:val="007C71E3"/>
    <w:rsid w:val="007D1CB7"/>
    <w:rsid w:val="007E5D57"/>
    <w:rsid w:val="007F05DE"/>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B0485"/>
    <w:rsid w:val="008C0395"/>
    <w:rsid w:val="008C07DF"/>
    <w:rsid w:val="008C13D5"/>
    <w:rsid w:val="008C48BF"/>
    <w:rsid w:val="008D5E2B"/>
    <w:rsid w:val="008E4A1F"/>
    <w:rsid w:val="008F0C44"/>
    <w:rsid w:val="008F17D3"/>
    <w:rsid w:val="009031D3"/>
    <w:rsid w:val="00905478"/>
    <w:rsid w:val="0091142A"/>
    <w:rsid w:val="00911E7B"/>
    <w:rsid w:val="00915727"/>
    <w:rsid w:val="009168A3"/>
    <w:rsid w:val="00921A98"/>
    <w:rsid w:val="00921FFF"/>
    <w:rsid w:val="00922802"/>
    <w:rsid w:val="009240BB"/>
    <w:rsid w:val="009246E3"/>
    <w:rsid w:val="009248DF"/>
    <w:rsid w:val="00924E0E"/>
    <w:rsid w:val="00926E45"/>
    <w:rsid w:val="00934332"/>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2FF"/>
    <w:rsid w:val="009916A8"/>
    <w:rsid w:val="00994E4B"/>
    <w:rsid w:val="00996C9C"/>
    <w:rsid w:val="009A33A4"/>
    <w:rsid w:val="009B204C"/>
    <w:rsid w:val="009B333E"/>
    <w:rsid w:val="009B71B8"/>
    <w:rsid w:val="009B7F46"/>
    <w:rsid w:val="009C0F71"/>
    <w:rsid w:val="009C2222"/>
    <w:rsid w:val="009C28F0"/>
    <w:rsid w:val="009C2AF4"/>
    <w:rsid w:val="009C5036"/>
    <w:rsid w:val="009D0378"/>
    <w:rsid w:val="009D038E"/>
    <w:rsid w:val="009D239C"/>
    <w:rsid w:val="009D5B2A"/>
    <w:rsid w:val="009D6FEB"/>
    <w:rsid w:val="009F1C3A"/>
    <w:rsid w:val="009F1E1D"/>
    <w:rsid w:val="009F552F"/>
    <w:rsid w:val="00A00EA3"/>
    <w:rsid w:val="00A1166F"/>
    <w:rsid w:val="00A12005"/>
    <w:rsid w:val="00A13D0B"/>
    <w:rsid w:val="00A3077B"/>
    <w:rsid w:val="00A30D6E"/>
    <w:rsid w:val="00A31603"/>
    <w:rsid w:val="00A32526"/>
    <w:rsid w:val="00A44210"/>
    <w:rsid w:val="00A47E0E"/>
    <w:rsid w:val="00A7209B"/>
    <w:rsid w:val="00A75780"/>
    <w:rsid w:val="00A77ACC"/>
    <w:rsid w:val="00A827A9"/>
    <w:rsid w:val="00A835CE"/>
    <w:rsid w:val="00A84658"/>
    <w:rsid w:val="00A85003"/>
    <w:rsid w:val="00A87CC7"/>
    <w:rsid w:val="00A90039"/>
    <w:rsid w:val="00AA3B80"/>
    <w:rsid w:val="00AA3F8B"/>
    <w:rsid w:val="00AB0E64"/>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5A4A"/>
    <w:rsid w:val="00C06371"/>
    <w:rsid w:val="00C06445"/>
    <w:rsid w:val="00C2084D"/>
    <w:rsid w:val="00C26652"/>
    <w:rsid w:val="00C33B63"/>
    <w:rsid w:val="00C47B67"/>
    <w:rsid w:val="00C56E49"/>
    <w:rsid w:val="00C57DEA"/>
    <w:rsid w:val="00C63670"/>
    <w:rsid w:val="00C64DBA"/>
    <w:rsid w:val="00C66A7A"/>
    <w:rsid w:val="00C72401"/>
    <w:rsid w:val="00C76034"/>
    <w:rsid w:val="00C77C3E"/>
    <w:rsid w:val="00C83D60"/>
    <w:rsid w:val="00C859F2"/>
    <w:rsid w:val="00C86AB9"/>
    <w:rsid w:val="00C9172C"/>
    <w:rsid w:val="00C91759"/>
    <w:rsid w:val="00C92147"/>
    <w:rsid w:val="00C9266D"/>
    <w:rsid w:val="00C965A8"/>
    <w:rsid w:val="00CA499C"/>
    <w:rsid w:val="00CA7623"/>
    <w:rsid w:val="00CA7D24"/>
    <w:rsid w:val="00CB0AD8"/>
    <w:rsid w:val="00CB135E"/>
    <w:rsid w:val="00CB1463"/>
    <w:rsid w:val="00CB2440"/>
    <w:rsid w:val="00CB43FF"/>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27D23"/>
    <w:rsid w:val="00D3178D"/>
    <w:rsid w:val="00D32050"/>
    <w:rsid w:val="00D352DE"/>
    <w:rsid w:val="00D4023A"/>
    <w:rsid w:val="00D41B30"/>
    <w:rsid w:val="00D50304"/>
    <w:rsid w:val="00D50879"/>
    <w:rsid w:val="00D55D8E"/>
    <w:rsid w:val="00D6314A"/>
    <w:rsid w:val="00D664AA"/>
    <w:rsid w:val="00D66789"/>
    <w:rsid w:val="00D66991"/>
    <w:rsid w:val="00D8355E"/>
    <w:rsid w:val="00D93F86"/>
    <w:rsid w:val="00D95112"/>
    <w:rsid w:val="00D9684B"/>
    <w:rsid w:val="00DA045B"/>
    <w:rsid w:val="00DA5770"/>
    <w:rsid w:val="00DB3E07"/>
    <w:rsid w:val="00DB48FC"/>
    <w:rsid w:val="00DC3C75"/>
    <w:rsid w:val="00DD53CE"/>
    <w:rsid w:val="00DD79CD"/>
    <w:rsid w:val="00DE64DE"/>
    <w:rsid w:val="00DE666C"/>
    <w:rsid w:val="00DE7394"/>
    <w:rsid w:val="00DF1FC0"/>
    <w:rsid w:val="00E01921"/>
    <w:rsid w:val="00E0372A"/>
    <w:rsid w:val="00E0621C"/>
    <w:rsid w:val="00E100E7"/>
    <w:rsid w:val="00E122CE"/>
    <w:rsid w:val="00E12D51"/>
    <w:rsid w:val="00E1418D"/>
    <w:rsid w:val="00E14C8A"/>
    <w:rsid w:val="00E25A09"/>
    <w:rsid w:val="00E30497"/>
    <w:rsid w:val="00E37336"/>
    <w:rsid w:val="00E37B7A"/>
    <w:rsid w:val="00E4093E"/>
    <w:rsid w:val="00E47173"/>
    <w:rsid w:val="00E51D66"/>
    <w:rsid w:val="00E61434"/>
    <w:rsid w:val="00E61B9C"/>
    <w:rsid w:val="00E6281A"/>
    <w:rsid w:val="00E62A95"/>
    <w:rsid w:val="00E65358"/>
    <w:rsid w:val="00E65B19"/>
    <w:rsid w:val="00E66FB4"/>
    <w:rsid w:val="00E76D55"/>
    <w:rsid w:val="00E82296"/>
    <w:rsid w:val="00E83735"/>
    <w:rsid w:val="00E919A6"/>
    <w:rsid w:val="00E97281"/>
    <w:rsid w:val="00EA2605"/>
    <w:rsid w:val="00EA6827"/>
    <w:rsid w:val="00EB16B8"/>
    <w:rsid w:val="00EB17CD"/>
    <w:rsid w:val="00EC6A36"/>
    <w:rsid w:val="00ED0000"/>
    <w:rsid w:val="00ED195F"/>
    <w:rsid w:val="00ED1B7C"/>
    <w:rsid w:val="00ED2F69"/>
    <w:rsid w:val="00ED44D8"/>
    <w:rsid w:val="00EE1E72"/>
    <w:rsid w:val="00EE3730"/>
    <w:rsid w:val="00EE696F"/>
    <w:rsid w:val="00EE7298"/>
    <w:rsid w:val="00EF403E"/>
    <w:rsid w:val="00EF6C89"/>
    <w:rsid w:val="00F11B29"/>
    <w:rsid w:val="00F227B2"/>
    <w:rsid w:val="00F314D4"/>
    <w:rsid w:val="00F31C1E"/>
    <w:rsid w:val="00F31D46"/>
    <w:rsid w:val="00F340A8"/>
    <w:rsid w:val="00F423BE"/>
    <w:rsid w:val="00F44833"/>
    <w:rsid w:val="00F46209"/>
    <w:rsid w:val="00F557D7"/>
    <w:rsid w:val="00F61316"/>
    <w:rsid w:val="00F635DC"/>
    <w:rsid w:val="00F636BD"/>
    <w:rsid w:val="00F638FA"/>
    <w:rsid w:val="00F70AC6"/>
    <w:rsid w:val="00F75774"/>
    <w:rsid w:val="00F8542C"/>
    <w:rsid w:val="00F8766A"/>
    <w:rsid w:val="00F916B4"/>
    <w:rsid w:val="00F91926"/>
    <w:rsid w:val="00F93713"/>
    <w:rsid w:val="00F94D0B"/>
    <w:rsid w:val="00F97FDC"/>
    <w:rsid w:val="00FA5409"/>
    <w:rsid w:val="00FA62B7"/>
    <w:rsid w:val="00FA6FA4"/>
    <w:rsid w:val="00FA78FE"/>
    <w:rsid w:val="00FC74B9"/>
    <w:rsid w:val="00FD11D5"/>
    <w:rsid w:val="00FD38C3"/>
    <w:rsid w:val="00FD6F39"/>
    <w:rsid w:val="00FE25A9"/>
    <w:rsid w:val="00FE6918"/>
    <w:rsid w:val="00FE7B64"/>
    <w:rsid w:val="00FF074A"/>
    <w:rsid w:val="00FF169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75A15217-1102-475A-80F5-5E024AD9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7</Pages>
  <Words>1590</Words>
  <Characters>9069</Characters>
  <Application>Microsoft Office Word</Application>
  <DocSecurity>0</DocSecurity>
  <Lines>75</Lines>
  <Paragraphs>21</Paragraphs>
  <ScaleCrop>false</ScaleCrop>
  <Company>Hewlett-Packard Company</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306</cp:revision>
  <cp:lastPrinted>2023-01-01T22:58:00Z</cp:lastPrinted>
  <dcterms:created xsi:type="dcterms:W3CDTF">2021-08-31T20:13:00Z</dcterms:created>
  <dcterms:modified xsi:type="dcterms:W3CDTF">2024-09-27T05:11:00Z</dcterms:modified>
  <cp:contentStatus/>
</cp:coreProperties>
</file>