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6875" w14:textId="5B48D676" w:rsidR="00D43044" w:rsidRPr="003717FD" w:rsidRDefault="00E94F42" w:rsidP="000941BD">
      <w:pPr>
        <w:spacing w:line="276" w:lineRule="auto"/>
        <w:jc w:val="center"/>
        <w:rPr>
          <w:b/>
          <w:bCs/>
          <w:color w:val="0F4761" w:themeColor="accent1" w:themeShade="BF"/>
          <w:sz w:val="34"/>
          <w:szCs w:val="34"/>
        </w:rPr>
      </w:pPr>
      <w:r>
        <w:rPr>
          <w:b/>
          <w:bCs/>
          <w:color w:val="0F4761" w:themeColor="accent1" w:themeShade="BF"/>
          <w:sz w:val="34"/>
          <w:szCs w:val="34"/>
        </w:rPr>
        <w:t>D</w:t>
      </w:r>
      <w:r w:rsidR="00806E7B">
        <w:rPr>
          <w:b/>
          <w:bCs/>
          <w:color w:val="0F4761" w:themeColor="accent1" w:themeShade="BF"/>
          <w:sz w:val="34"/>
          <w:szCs w:val="34"/>
        </w:rPr>
        <w:t xml:space="preserve">raft </w:t>
      </w:r>
      <w:r w:rsidR="00D43044" w:rsidRPr="003717FD">
        <w:rPr>
          <w:b/>
          <w:bCs/>
          <w:color w:val="0F4761" w:themeColor="accent1" w:themeShade="BF"/>
          <w:sz w:val="34"/>
          <w:szCs w:val="34"/>
        </w:rPr>
        <w:t>Detailed Procedure for Grant of Connectivity &amp; GNA</w:t>
      </w:r>
    </w:p>
    <w:p w14:paraId="42B0130A" w14:textId="21683B8C" w:rsidR="00D43044" w:rsidRPr="003717FD" w:rsidRDefault="00D43044" w:rsidP="000941BD">
      <w:pPr>
        <w:spacing w:line="276" w:lineRule="auto"/>
        <w:jc w:val="center"/>
        <w:rPr>
          <w:b/>
          <w:bCs/>
          <w:color w:val="0F4761" w:themeColor="accent1" w:themeShade="BF"/>
          <w:sz w:val="22"/>
          <w:szCs w:val="22"/>
        </w:rPr>
      </w:pPr>
      <w:r w:rsidRPr="003717FD">
        <w:rPr>
          <w:b/>
          <w:bCs/>
          <w:color w:val="0F4761" w:themeColor="accent1" w:themeShade="BF"/>
          <w:sz w:val="22"/>
          <w:szCs w:val="22"/>
        </w:rPr>
        <w:t>notified under</w:t>
      </w:r>
    </w:p>
    <w:p w14:paraId="77D74BDC" w14:textId="48C6C84A" w:rsidR="00D43044" w:rsidRPr="003717FD" w:rsidRDefault="00D43044" w:rsidP="000941BD">
      <w:pPr>
        <w:spacing w:line="276" w:lineRule="auto"/>
        <w:jc w:val="center"/>
        <w:rPr>
          <w:b/>
          <w:bCs/>
          <w:color w:val="0F4761" w:themeColor="accent1" w:themeShade="BF"/>
          <w:sz w:val="26"/>
          <w:szCs w:val="26"/>
        </w:rPr>
      </w:pPr>
      <w:r w:rsidRPr="003717FD">
        <w:rPr>
          <w:b/>
          <w:bCs/>
          <w:color w:val="0F4761" w:themeColor="accent1" w:themeShade="BF"/>
          <w:sz w:val="26"/>
          <w:szCs w:val="26"/>
        </w:rPr>
        <w:t>CERC (Connectivity and General Network Access to the inter-State Transmission System) Regulations, 2022</w:t>
      </w:r>
    </w:p>
    <w:p w14:paraId="2A54397F" w14:textId="77777777" w:rsidR="007D0F9E" w:rsidRPr="003717FD" w:rsidRDefault="007D0F9E" w:rsidP="000941BD">
      <w:pPr>
        <w:spacing w:line="276" w:lineRule="auto"/>
        <w:jc w:val="center"/>
        <w:rPr>
          <w:b/>
          <w:bCs/>
          <w:color w:val="EE0000"/>
          <w:sz w:val="26"/>
          <w:szCs w:val="26"/>
        </w:rPr>
      </w:pPr>
      <w:r w:rsidRPr="003717FD">
        <w:rPr>
          <w:b/>
          <w:bCs/>
          <w:color w:val="EE0000"/>
          <w:sz w:val="26"/>
          <w:szCs w:val="26"/>
        </w:rPr>
        <w:t>(for stakeholder consultation)</w:t>
      </w:r>
    </w:p>
    <w:p w14:paraId="4F7598AC" w14:textId="6953092D" w:rsidR="007D0F9E" w:rsidRPr="004C6FF8" w:rsidRDefault="007D0F9E" w:rsidP="000941BD">
      <w:pPr>
        <w:spacing w:line="276" w:lineRule="auto"/>
        <w:jc w:val="right"/>
        <w:rPr>
          <w:i/>
          <w:iCs/>
        </w:rPr>
      </w:pPr>
      <w:r w:rsidRPr="004C6FF8">
        <w:rPr>
          <w:i/>
          <w:iCs/>
        </w:rPr>
        <w:t>12</w:t>
      </w:r>
      <w:r w:rsidRPr="004C6FF8">
        <w:rPr>
          <w:i/>
          <w:iCs/>
          <w:vertAlign w:val="superscript"/>
        </w:rPr>
        <w:t>th</w:t>
      </w:r>
      <w:r w:rsidRPr="004C6FF8">
        <w:rPr>
          <w:i/>
          <w:iCs/>
        </w:rPr>
        <w:t xml:space="preserve"> December 2025</w:t>
      </w:r>
    </w:p>
    <w:p w14:paraId="6D6ECD4E" w14:textId="77777777" w:rsidR="007D0F9E" w:rsidRPr="004C6FF8" w:rsidRDefault="007D0F9E" w:rsidP="000941BD">
      <w:pPr>
        <w:spacing w:line="276" w:lineRule="auto"/>
        <w:jc w:val="center"/>
        <w:rPr>
          <w:b/>
          <w:bCs/>
          <w:i/>
          <w:iCs/>
          <w:color w:val="0070C0"/>
        </w:rPr>
      </w:pPr>
      <w:r w:rsidRPr="004C6FF8">
        <w:rPr>
          <w:b/>
          <w:bCs/>
          <w:i/>
          <w:iCs/>
          <w:color w:val="0070C0"/>
        </w:rPr>
        <w:t>PUBLIC NOTICE</w:t>
      </w:r>
    </w:p>
    <w:p w14:paraId="4EC72CD6" w14:textId="27A505D8" w:rsidR="007D0F9E" w:rsidRPr="004C6FF8" w:rsidRDefault="007D0F9E" w:rsidP="000941BD">
      <w:pPr>
        <w:spacing w:line="276" w:lineRule="auto"/>
        <w:rPr>
          <w:b/>
          <w:bCs/>
          <w:i/>
          <w:iCs/>
        </w:rPr>
      </w:pPr>
      <w:r w:rsidRPr="004C6FF8">
        <w:rPr>
          <w:b/>
          <w:bCs/>
          <w:i/>
          <w:iCs/>
        </w:rPr>
        <w:t xml:space="preserve">Subject: ‘Draft Detailed Procedure for </w:t>
      </w:r>
      <w:r w:rsidR="00815628">
        <w:rPr>
          <w:b/>
          <w:bCs/>
          <w:i/>
          <w:iCs/>
        </w:rPr>
        <w:t xml:space="preserve">Grant of </w:t>
      </w:r>
      <w:r w:rsidRPr="004C6FF8">
        <w:rPr>
          <w:b/>
          <w:bCs/>
          <w:i/>
          <w:iCs/>
        </w:rPr>
        <w:t>Connectivity and GNA’ under the Central Electricity Regulatory Commission (Connectivity and General Network Access to the inter-State Transmission System) Regulations, 2022</w:t>
      </w:r>
    </w:p>
    <w:p w14:paraId="4A0FDF30" w14:textId="70E49AD5" w:rsidR="007D0F9E" w:rsidRPr="004C6FF8" w:rsidRDefault="007D0F9E" w:rsidP="007D0F9E">
      <w:pPr>
        <w:pStyle w:val="ListParagraph"/>
        <w:numPr>
          <w:ilvl w:val="0"/>
          <w:numId w:val="94"/>
        </w:numPr>
        <w:spacing w:before="0" w:after="160" w:line="276" w:lineRule="auto"/>
        <w:rPr>
          <w:i/>
          <w:iCs/>
        </w:rPr>
      </w:pPr>
      <w:r w:rsidRPr="004C6FF8">
        <w:rPr>
          <w:i/>
          <w:iCs/>
        </w:rPr>
        <w:t xml:space="preserve">As per the mandate of Regulation 39.1; CTU has prepared the Draft Detailed Procedure for </w:t>
      </w:r>
      <w:r w:rsidR="00A76FC3">
        <w:rPr>
          <w:i/>
          <w:iCs/>
        </w:rPr>
        <w:t xml:space="preserve">Grant of </w:t>
      </w:r>
      <w:r w:rsidRPr="004C6FF8">
        <w:rPr>
          <w:i/>
          <w:iCs/>
        </w:rPr>
        <w:t xml:space="preserve">Connectivity and GNA. The same is available on CTU website, </w:t>
      </w:r>
      <w:hyperlink r:id="rId8" w:history="1">
        <w:r w:rsidRPr="004C6FF8">
          <w:rPr>
            <w:rStyle w:val="Hyperlink"/>
            <w:i/>
            <w:iCs/>
          </w:rPr>
          <w:t>www.ctuil.in</w:t>
        </w:r>
      </w:hyperlink>
      <w:r w:rsidRPr="004C6FF8">
        <w:rPr>
          <w:i/>
          <w:iCs/>
        </w:rPr>
        <w:t xml:space="preserve"> [under the tab – </w:t>
      </w:r>
      <w:r w:rsidRPr="004C6FF8">
        <w:rPr>
          <w:b/>
          <w:bCs/>
          <w:i/>
          <w:iCs/>
          <w:color w:val="0070C0"/>
        </w:rPr>
        <w:t>Regulatory Section</w:t>
      </w:r>
      <w:r w:rsidRPr="004C6FF8">
        <w:rPr>
          <w:i/>
          <w:iCs/>
          <w:color w:val="0070C0"/>
        </w:rPr>
        <w:t xml:space="preserve"> </w:t>
      </w:r>
      <w:r w:rsidRPr="004C6FF8">
        <w:rPr>
          <w:i/>
          <w:iCs/>
        </w:rPr>
        <w:t xml:space="preserve">as well as under the rolling ticker for </w:t>
      </w:r>
      <w:r w:rsidRPr="004C6FF8">
        <w:rPr>
          <w:b/>
          <w:bCs/>
          <w:i/>
          <w:iCs/>
          <w:color w:val="0070C0"/>
        </w:rPr>
        <w:t>Updates</w:t>
      </w:r>
      <w:r w:rsidRPr="004C6FF8">
        <w:rPr>
          <w:i/>
          <w:iCs/>
        </w:rPr>
        <w:t>].</w:t>
      </w:r>
    </w:p>
    <w:p w14:paraId="5DF21F49" w14:textId="77777777" w:rsidR="007D0F9E" w:rsidRPr="004C6FF8" w:rsidRDefault="007D0F9E" w:rsidP="007D0F9E">
      <w:pPr>
        <w:pStyle w:val="ListParagraph"/>
        <w:numPr>
          <w:ilvl w:val="0"/>
          <w:numId w:val="94"/>
        </w:numPr>
        <w:spacing w:before="0" w:after="160" w:line="276" w:lineRule="auto"/>
        <w:rPr>
          <w:i/>
          <w:iCs/>
        </w:rPr>
      </w:pPr>
      <w:r w:rsidRPr="004C6FF8">
        <w:rPr>
          <w:i/>
          <w:iCs/>
        </w:rPr>
        <w:t xml:space="preserve">Notice is hereby given inviting comments/suggestions/objections from the stakeholders and interested persons on the provisions of above draft Regulation. </w:t>
      </w:r>
    </w:p>
    <w:p w14:paraId="2CA70E1C" w14:textId="77777777" w:rsidR="007D0F9E" w:rsidRPr="004C6FF8" w:rsidRDefault="007D0F9E" w:rsidP="007D0F9E">
      <w:pPr>
        <w:pStyle w:val="ListParagraph"/>
        <w:numPr>
          <w:ilvl w:val="0"/>
          <w:numId w:val="94"/>
        </w:numPr>
        <w:spacing w:before="0" w:after="160" w:line="276" w:lineRule="auto"/>
        <w:rPr>
          <w:i/>
          <w:iCs/>
        </w:rPr>
      </w:pPr>
      <w:r w:rsidRPr="004C6FF8">
        <w:rPr>
          <w:i/>
          <w:iCs/>
        </w:rPr>
        <w:t xml:space="preserve">The comments/ suggestions/ objections may be sent to the office of COO (CTUIL) at </w:t>
      </w:r>
      <w:r w:rsidRPr="004C6FF8">
        <w:rPr>
          <w:b/>
          <w:bCs/>
          <w:i/>
          <w:iCs/>
        </w:rPr>
        <w:t>Floors No. 5th-10th, IRCON International Tower, Tower 1, Plot No. 16, Institutional Area, Sector 32, Gurugram, Haryana 122003</w:t>
      </w:r>
      <w:r w:rsidRPr="004C6FF8">
        <w:rPr>
          <w:i/>
          <w:iCs/>
        </w:rPr>
        <w:t xml:space="preserve"> or may be e-mailed to </w:t>
      </w:r>
      <w:hyperlink r:id="rId9" w:history="1">
        <w:r w:rsidRPr="004C6FF8">
          <w:rPr>
            <w:rStyle w:val="Hyperlink"/>
            <w:i/>
            <w:iCs/>
          </w:rPr>
          <w:t>contact-ctu@ctuil.in</w:t>
        </w:r>
      </w:hyperlink>
      <w:r w:rsidRPr="004C6FF8">
        <w:rPr>
          <w:i/>
          <w:iCs/>
        </w:rPr>
        <w:t xml:space="preserve"> and may be copied to </w:t>
      </w:r>
      <w:hyperlink r:id="rId10" w:history="1">
        <w:r w:rsidRPr="004C6FF8">
          <w:rPr>
            <w:rStyle w:val="Hyperlink"/>
            <w:i/>
            <w:iCs/>
          </w:rPr>
          <w:t>swapnilverma@powergrid.in</w:t>
        </w:r>
      </w:hyperlink>
      <w:r w:rsidRPr="004C6FF8">
        <w:rPr>
          <w:i/>
          <w:iCs/>
        </w:rPr>
        <w:t xml:space="preserve">. The Last date for submission of the comments/suggestions/objections on the aforesaid Draft Detailed Procedure shall be </w:t>
      </w:r>
      <w:r w:rsidRPr="004C6FF8">
        <w:rPr>
          <w:b/>
          <w:bCs/>
          <w:i/>
          <w:iCs/>
          <w:color w:val="EE0000"/>
        </w:rPr>
        <w:t>27th December 2025</w:t>
      </w:r>
      <w:r w:rsidRPr="004C6FF8">
        <w:rPr>
          <w:i/>
          <w:iCs/>
          <w:color w:val="EE0000"/>
        </w:rPr>
        <w:t xml:space="preserve">. </w:t>
      </w:r>
    </w:p>
    <w:p w14:paraId="1FD512CE" w14:textId="77777777" w:rsidR="007D0F9E" w:rsidRPr="004C6FF8" w:rsidRDefault="007D0F9E" w:rsidP="007D0F9E">
      <w:pPr>
        <w:pStyle w:val="ListParagraph"/>
        <w:numPr>
          <w:ilvl w:val="0"/>
          <w:numId w:val="94"/>
        </w:numPr>
        <w:spacing w:before="0" w:after="160" w:line="276" w:lineRule="auto"/>
        <w:rPr>
          <w:i/>
          <w:iCs/>
        </w:rPr>
      </w:pPr>
      <w:r w:rsidRPr="004C6FF8">
        <w:rPr>
          <w:i/>
          <w:iCs/>
        </w:rPr>
        <w:t>The comments/ suggestions/ objections received after the stipulated date may not be considered while finalizing the Detailed Procedure for submission to the Central Electricity Regulatory Commission for notification.</w:t>
      </w:r>
    </w:p>
    <w:p w14:paraId="4C3F1904" w14:textId="77777777" w:rsidR="007D0F9E" w:rsidRPr="004C6FF8" w:rsidRDefault="007D0F9E" w:rsidP="007D0F9E">
      <w:pPr>
        <w:pStyle w:val="ListParagraph"/>
        <w:numPr>
          <w:ilvl w:val="0"/>
          <w:numId w:val="94"/>
        </w:numPr>
        <w:spacing w:before="0" w:after="160" w:line="276" w:lineRule="auto"/>
        <w:rPr>
          <w:i/>
          <w:iCs/>
        </w:rPr>
      </w:pPr>
      <w:r w:rsidRPr="004C6FF8">
        <w:rPr>
          <w:i/>
          <w:iCs/>
        </w:rPr>
        <w:t>It may be noted that draft Procedures under Regulations 2.1 (h-i) and 11C, Regulation 6.3, Regulation 9.3.6 and Regulation 11A (6)(c) have separately been uploaded on CTU website.</w:t>
      </w:r>
    </w:p>
    <w:p w14:paraId="2BAF806D" w14:textId="267E868D" w:rsidR="007D0F9E" w:rsidRPr="004C6FF8" w:rsidRDefault="007D0F9E" w:rsidP="007D0F9E">
      <w:pPr>
        <w:pStyle w:val="ListParagraph"/>
        <w:numPr>
          <w:ilvl w:val="0"/>
          <w:numId w:val="94"/>
        </w:numPr>
        <w:spacing w:before="0" w:after="160" w:line="276" w:lineRule="auto"/>
        <w:rPr>
          <w:i/>
          <w:iCs/>
        </w:rPr>
      </w:pPr>
      <w:r w:rsidRPr="004C6FF8">
        <w:rPr>
          <w:i/>
          <w:iCs/>
        </w:rPr>
        <w:t xml:space="preserve">The aforesaid </w:t>
      </w:r>
      <w:r w:rsidR="00E240C9">
        <w:rPr>
          <w:i/>
          <w:iCs/>
        </w:rPr>
        <w:t xml:space="preserve">draft </w:t>
      </w:r>
      <w:r w:rsidRPr="004C6FF8">
        <w:rPr>
          <w:i/>
          <w:iCs/>
        </w:rPr>
        <w:t xml:space="preserve">Procedures have also been incorporated within this ‘Draft Detailed Procedure for </w:t>
      </w:r>
      <w:r w:rsidR="00815628">
        <w:rPr>
          <w:i/>
          <w:iCs/>
        </w:rPr>
        <w:t xml:space="preserve">Grant of </w:t>
      </w:r>
      <w:r w:rsidRPr="004C6FF8">
        <w:rPr>
          <w:i/>
          <w:iCs/>
        </w:rPr>
        <w:t>Connectivity and GNA’.</w:t>
      </w:r>
    </w:p>
    <w:p w14:paraId="06DEA480" w14:textId="4C3AEB4D" w:rsidR="007D0F9E" w:rsidRDefault="007D0F9E" w:rsidP="007D0F9E">
      <w:pPr>
        <w:pStyle w:val="ListParagraph"/>
        <w:numPr>
          <w:ilvl w:val="0"/>
          <w:numId w:val="94"/>
        </w:numPr>
        <w:spacing w:before="0" w:after="160" w:line="276" w:lineRule="auto"/>
        <w:rPr>
          <w:i/>
          <w:iCs/>
        </w:rPr>
      </w:pPr>
      <w:r w:rsidRPr="004C6FF8">
        <w:rPr>
          <w:i/>
          <w:iCs/>
        </w:rPr>
        <w:t xml:space="preserve">The comments/ suggestions/ objections on the aforesaid Procedure(s) may be sent individually or as part of the comments/ suggestions/ objections on the ‘Draft Detailed Procedure for </w:t>
      </w:r>
      <w:r w:rsidR="00A76FC3">
        <w:rPr>
          <w:i/>
          <w:iCs/>
        </w:rPr>
        <w:t xml:space="preserve">Grant of </w:t>
      </w:r>
      <w:r w:rsidRPr="004C6FF8">
        <w:rPr>
          <w:i/>
          <w:iCs/>
        </w:rPr>
        <w:t>Connectivity and GNA’</w:t>
      </w:r>
      <w:r>
        <w:rPr>
          <w:i/>
          <w:iCs/>
        </w:rPr>
        <w:t xml:space="preserve"> </w:t>
      </w:r>
      <w:r w:rsidRPr="004C6FF8">
        <w:rPr>
          <w:i/>
          <w:iCs/>
        </w:rPr>
        <w:t>for early finalization of the final Procedure.</w:t>
      </w:r>
    </w:p>
    <w:p w14:paraId="57FE0A80" w14:textId="36D5F28C" w:rsidR="003717FD" w:rsidRPr="004C6FF8" w:rsidRDefault="003717FD" w:rsidP="003717FD">
      <w:pPr>
        <w:pStyle w:val="ListParagraph"/>
        <w:spacing w:before="0" w:after="160" w:line="276" w:lineRule="auto"/>
        <w:jc w:val="center"/>
        <w:rPr>
          <w:i/>
          <w:iCs/>
        </w:rPr>
      </w:pPr>
      <w:r>
        <w:rPr>
          <w:i/>
          <w:iCs/>
        </w:rPr>
        <w:t>---x---</w:t>
      </w:r>
    </w:p>
    <w:sdt>
      <w:sdtPr>
        <w:rPr>
          <w:rFonts w:ascii="Arial" w:eastAsiaTheme="minorHAnsi" w:hAnsi="Arial" w:cs="Arial"/>
          <w:color w:val="auto"/>
          <w:kern w:val="2"/>
          <w:sz w:val="24"/>
          <w:szCs w:val="24"/>
          <w:lang w:val="en-IN" w:bidi="hi-IN"/>
          <w14:ligatures w14:val="standardContextual"/>
        </w:rPr>
        <w:id w:val="-1336837423"/>
        <w:docPartObj>
          <w:docPartGallery w:val="Table of Contents"/>
          <w:docPartUnique/>
        </w:docPartObj>
      </w:sdtPr>
      <w:sdtEndPr>
        <w:rPr>
          <w:b/>
          <w:bCs/>
          <w:noProof/>
        </w:rPr>
      </w:sdtEndPr>
      <w:sdtContent>
        <w:p w14:paraId="5362A917" w14:textId="308E24DE" w:rsidR="00C12720" w:rsidRPr="007B483B" w:rsidRDefault="00C12720" w:rsidP="00105939">
          <w:pPr>
            <w:pStyle w:val="TOCHeading"/>
            <w:spacing w:before="120" w:line="264" w:lineRule="auto"/>
            <w:rPr>
              <w:sz w:val="28"/>
              <w:szCs w:val="28"/>
            </w:rPr>
          </w:pPr>
          <w:r w:rsidRPr="007B483B">
            <w:rPr>
              <w:sz w:val="28"/>
              <w:szCs w:val="28"/>
            </w:rPr>
            <w:t>Table of Contents</w:t>
          </w:r>
        </w:p>
        <w:p w14:paraId="4DA49492" w14:textId="1AF17D94" w:rsidR="007D0F9E" w:rsidRDefault="00C12720">
          <w:pPr>
            <w:pStyle w:val="TOC1"/>
            <w:tabs>
              <w:tab w:val="left" w:pos="480"/>
              <w:tab w:val="right" w:leader="dot" w:pos="9016"/>
            </w:tabs>
            <w:rPr>
              <w:rFonts w:asciiTheme="minorHAnsi" w:eastAsiaTheme="minorEastAsia" w:hAnsiTheme="minorHAnsi" w:cstheme="minorBidi"/>
              <w:noProof/>
              <w:lang w:eastAsia="en-IN"/>
            </w:rPr>
          </w:pPr>
          <w:r w:rsidRPr="007B483B">
            <w:rPr>
              <w:sz w:val="22"/>
              <w:szCs w:val="20"/>
            </w:rPr>
            <w:fldChar w:fldCharType="begin"/>
          </w:r>
          <w:r w:rsidRPr="007B483B">
            <w:rPr>
              <w:sz w:val="22"/>
              <w:szCs w:val="20"/>
            </w:rPr>
            <w:instrText xml:space="preserve"> TOC \o "1-3" \h \z \u </w:instrText>
          </w:r>
          <w:r w:rsidRPr="007B483B">
            <w:rPr>
              <w:sz w:val="22"/>
              <w:szCs w:val="20"/>
            </w:rPr>
            <w:fldChar w:fldCharType="separate"/>
          </w:r>
          <w:hyperlink w:anchor="_Toc216446174" w:history="1">
            <w:r w:rsidR="007D0F9E" w:rsidRPr="00885A65">
              <w:rPr>
                <w:rStyle w:val="Hyperlink"/>
                <w:noProof/>
              </w:rPr>
              <w:t>1.</w:t>
            </w:r>
            <w:r w:rsidR="007D0F9E">
              <w:rPr>
                <w:rFonts w:asciiTheme="minorHAnsi" w:eastAsiaTheme="minorEastAsia" w:hAnsiTheme="minorHAnsi" w:cstheme="minorBidi"/>
                <w:noProof/>
                <w:lang w:eastAsia="en-IN"/>
              </w:rPr>
              <w:tab/>
            </w:r>
            <w:r w:rsidR="007D0F9E" w:rsidRPr="00885A65">
              <w:rPr>
                <w:rStyle w:val="Hyperlink"/>
                <w:noProof/>
              </w:rPr>
              <w:t>Short Title and Effective Date</w:t>
            </w:r>
            <w:r w:rsidR="007D0F9E">
              <w:rPr>
                <w:noProof/>
                <w:webHidden/>
              </w:rPr>
              <w:tab/>
            </w:r>
            <w:r w:rsidR="007D0F9E">
              <w:rPr>
                <w:noProof/>
                <w:webHidden/>
              </w:rPr>
              <w:fldChar w:fldCharType="begin"/>
            </w:r>
            <w:r w:rsidR="007D0F9E">
              <w:rPr>
                <w:noProof/>
                <w:webHidden/>
              </w:rPr>
              <w:instrText xml:space="preserve"> PAGEREF _Toc216446174 \h </w:instrText>
            </w:r>
            <w:r w:rsidR="007D0F9E">
              <w:rPr>
                <w:noProof/>
                <w:webHidden/>
              </w:rPr>
            </w:r>
            <w:r w:rsidR="007D0F9E">
              <w:rPr>
                <w:noProof/>
                <w:webHidden/>
              </w:rPr>
              <w:fldChar w:fldCharType="separate"/>
            </w:r>
            <w:r w:rsidR="000643C7">
              <w:rPr>
                <w:noProof/>
                <w:webHidden/>
              </w:rPr>
              <w:t>10</w:t>
            </w:r>
            <w:r w:rsidR="007D0F9E">
              <w:rPr>
                <w:noProof/>
                <w:webHidden/>
              </w:rPr>
              <w:fldChar w:fldCharType="end"/>
            </w:r>
          </w:hyperlink>
        </w:p>
        <w:p w14:paraId="3DE4950F" w14:textId="5A1726A8" w:rsidR="007D0F9E" w:rsidRDefault="007D0F9E">
          <w:pPr>
            <w:pStyle w:val="TOC1"/>
            <w:tabs>
              <w:tab w:val="left" w:pos="480"/>
              <w:tab w:val="right" w:leader="dot" w:pos="9016"/>
            </w:tabs>
            <w:rPr>
              <w:rFonts w:asciiTheme="minorHAnsi" w:eastAsiaTheme="minorEastAsia" w:hAnsiTheme="minorHAnsi" w:cstheme="minorBidi"/>
              <w:noProof/>
              <w:lang w:eastAsia="en-IN"/>
            </w:rPr>
          </w:pPr>
          <w:hyperlink w:anchor="_Toc216446175" w:history="1">
            <w:r w:rsidRPr="00885A65">
              <w:rPr>
                <w:rStyle w:val="Hyperlink"/>
                <w:noProof/>
              </w:rPr>
              <w:t>2.</w:t>
            </w:r>
            <w:r>
              <w:rPr>
                <w:rFonts w:asciiTheme="minorHAnsi" w:eastAsiaTheme="minorEastAsia" w:hAnsiTheme="minorHAnsi" w:cstheme="minorBidi"/>
                <w:noProof/>
                <w:lang w:eastAsia="en-IN"/>
              </w:rPr>
              <w:tab/>
            </w:r>
            <w:r w:rsidRPr="00885A65">
              <w:rPr>
                <w:rStyle w:val="Hyperlink"/>
                <w:noProof/>
              </w:rPr>
              <w:t>Definitions: Terms not defined under the Act, Regulations</w:t>
            </w:r>
            <w:r>
              <w:rPr>
                <w:noProof/>
                <w:webHidden/>
              </w:rPr>
              <w:tab/>
            </w:r>
            <w:r>
              <w:rPr>
                <w:noProof/>
                <w:webHidden/>
              </w:rPr>
              <w:fldChar w:fldCharType="begin"/>
            </w:r>
            <w:r>
              <w:rPr>
                <w:noProof/>
                <w:webHidden/>
              </w:rPr>
              <w:instrText xml:space="preserve"> PAGEREF _Toc216446175 \h </w:instrText>
            </w:r>
            <w:r>
              <w:rPr>
                <w:noProof/>
                <w:webHidden/>
              </w:rPr>
            </w:r>
            <w:r>
              <w:rPr>
                <w:noProof/>
                <w:webHidden/>
              </w:rPr>
              <w:fldChar w:fldCharType="separate"/>
            </w:r>
            <w:r w:rsidR="000643C7">
              <w:rPr>
                <w:noProof/>
                <w:webHidden/>
              </w:rPr>
              <w:t>10</w:t>
            </w:r>
            <w:r>
              <w:rPr>
                <w:noProof/>
                <w:webHidden/>
              </w:rPr>
              <w:fldChar w:fldCharType="end"/>
            </w:r>
          </w:hyperlink>
        </w:p>
        <w:p w14:paraId="05372922" w14:textId="4CA123B7" w:rsidR="007D0F9E" w:rsidRDefault="007D0F9E">
          <w:pPr>
            <w:pStyle w:val="TOC2"/>
            <w:tabs>
              <w:tab w:val="left" w:pos="720"/>
              <w:tab w:val="right" w:leader="dot" w:pos="9016"/>
            </w:tabs>
            <w:rPr>
              <w:rFonts w:asciiTheme="minorHAnsi" w:eastAsiaTheme="minorEastAsia" w:hAnsiTheme="minorHAnsi" w:cstheme="minorBidi"/>
              <w:noProof/>
              <w:lang w:eastAsia="en-IN"/>
            </w:rPr>
          </w:pPr>
          <w:hyperlink w:anchor="_Toc216446176" w:history="1">
            <w:r w:rsidRPr="00885A65">
              <w:rPr>
                <w:rStyle w:val="Hyperlink"/>
                <w:noProof/>
              </w:rPr>
              <w:t>(i)</w:t>
            </w:r>
            <w:r>
              <w:rPr>
                <w:rFonts w:asciiTheme="minorHAnsi" w:eastAsiaTheme="minorEastAsia" w:hAnsiTheme="minorHAnsi" w:cstheme="minorBidi"/>
                <w:noProof/>
                <w:lang w:eastAsia="en-IN"/>
              </w:rPr>
              <w:tab/>
            </w:r>
            <w:r w:rsidRPr="00885A65">
              <w:rPr>
                <w:rStyle w:val="Hyperlink"/>
                <w:noProof/>
              </w:rPr>
              <w:t>“Advisory”</w:t>
            </w:r>
            <w:r>
              <w:rPr>
                <w:noProof/>
                <w:webHidden/>
              </w:rPr>
              <w:tab/>
            </w:r>
            <w:r>
              <w:rPr>
                <w:noProof/>
                <w:webHidden/>
              </w:rPr>
              <w:fldChar w:fldCharType="begin"/>
            </w:r>
            <w:r>
              <w:rPr>
                <w:noProof/>
                <w:webHidden/>
              </w:rPr>
              <w:instrText xml:space="preserve"> PAGEREF _Toc216446176 \h </w:instrText>
            </w:r>
            <w:r>
              <w:rPr>
                <w:noProof/>
                <w:webHidden/>
              </w:rPr>
            </w:r>
            <w:r>
              <w:rPr>
                <w:noProof/>
                <w:webHidden/>
              </w:rPr>
              <w:fldChar w:fldCharType="separate"/>
            </w:r>
            <w:r w:rsidR="000643C7">
              <w:rPr>
                <w:noProof/>
                <w:webHidden/>
              </w:rPr>
              <w:t>10</w:t>
            </w:r>
            <w:r>
              <w:rPr>
                <w:noProof/>
                <w:webHidden/>
              </w:rPr>
              <w:fldChar w:fldCharType="end"/>
            </w:r>
          </w:hyperlink>
        </w:p>
        <w:p w14:paraId="3031B82C" w14:textId="310CC960"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177" w:history="1">
            <w:r w:rsidRPr="00885A65">
              <w:rPr>
                <w:rStyle w:val="Hyperlink"/>
                <w:noProof/>
              </w:rPr>
              <w:t>(ii)</w:t>
            </w:r>
            <w:r>
              <w:rPr>
                <w:rFonts w:asciiTheme="minorHAnsi" w:eastAsiaTheme="minorEastAsia" w:hAnsiTheme="minorHAnsi" w:cstheme="minorBidi"/>
                <w:noProof/>
                <w:lang w:eastAsia="en-IN"/>
              </w:rPr>
              <w:tab/>
            </w:r>
            <w:r w:rsidRPr="00885A65">
              <w:rPr>
                <w:rStyle w:val="Hyperlink"/>
                <w:noProof/>
              </w:rPr>
              <w:t>“CMETS (Consultation Meetings for Evolving Transmission Schemes)”</w:t>
            </w:r>
            <w:r>
              <w:rPr>
                <w:noProof/>
                <w:webHidden/>
              </w:rPr>
              <w:tab/>
            </w:r>
            <w:r>
              <w:rPr>
                <w:noProof/>
                <w:webHidden/>
              </w:rPr>
              <w:fldChar w:fldCharType="begin"/>
            </w:r>
            <w:r>
              <w:rPr>
                <w:noProof/>
                <w:webHidden/>
              </w:rPr>
              <w:instrText xml:space="preserve"> PAGEREF _Toc216446177 \h </w:instrText>
            </w:r>
            <w:r>
              <w:rPr>
                <w:noProof/>
                <w:webHidden/>
              </w:rPr>
            </w:r>
            <w:r>
              <w:rPr>
                <w:noProof/>
                <w:webHidden/>
              </w:rPr>
              <w:fldChar w:fldCharType="separate"/>
            </w:r>
            <w:r w:rsidR="000643C7">
              <w:rPr>
                <w:noProof/>
                <w:webHidden/>
              </w:rPr>
              <w:t>11</w:t>
            </w:r>
            <w:r>
              <w:rPr>
                <w:noProof/>
                <w:webHidden/>
              </w:rPr>
              <w:fldChar w:fldCharType="end"/>
            </w:r>
          </w:hyperlink>
        </w:p>
        <w:p w14:paraId="7E733A03" w14:textId="69CB567F"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178" w:history="1">
            <w:r w:rsidRPr="00885A65">
              <w:rPr>
                <w:rStyle w:val="Hyperlink"/>
                <w:noProof/>
              </w:rPr>
              <w:t>(iii)</w:t>
            </w:r>
            <w:r>
              <w:rPr>
                <w:rFonts w:asciiTheme="minorHAnsi" w:eastAsiaTheme="minorEastAsia" w:hAnsiTheme="minorHAnsi" w:cstheme="minorBidi"/>
                <w:noProof/>
                <w:lang w:eastAsia="en-IN"/>
              </w:rPr>
              <w:tab/>
            </w:r>
            <w:r w:rsidRPr="00885A65">
              <w:rPr>
                <w:rStyle w:val="Hyperlink"/>
                <w:noProof/>
              </w:rPr>
              <w:t>“CTUIL Office”</w:t>
            </w:r>
            <w:r>
              <w:rPr>
                <w:noProof/>
                <w:webHidden/>
              </w:rPr>
              <w:tab/>
            </w:r>
            <w:r>
              <w:rPr>
                <w:noProof/>
                <w:webHidden/>
              </w:rPr>
              <w:fldChar w:fldCharType="begin"/>
            </w:r>
            <w:r>
              <w:rPr>
                <w:noProof/>
                <w:webHidden/>
              </w:rPr>
              <w:instrText xml:space="preserve"> PAGEREF _Toc216446178 \h </w:instrText>
            </w:r>
            <w:r>
              <w:rPr>
                <w:noProof/>
                <w:webHidden/>
              </w:rPr>
            </w:r>
            <w:r>
              <w:rPr>
                <w:noProof/>
                <w:webHidden/>
              </w:rPr>
              <w:fldChar w:fldCharType="separate"/>
            </w:r>
            <w:r w:rsidR="000643C7">
              <w:rPr>
                <w:noProof/>
                <w:webHidden/>
              </w:rPr>
              <w:t>11</w:t>
            </w:r>
            <w:r>
              <w:rPr>
                <w:noProof/>
                <w:webHidden/>
              </w:rPr>
              <w:fldChar w:fldCharType="end"/>
            </w:r>
          </w:hyperlink>
        </w:p>
        <w:p w14:paraId="2585709D" w14:textId="0B03C37A"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179" w:history="1">
            <w:r w:rsidRPr="00885A65">
              <w:rPr>
                <w:rStyle w:val="Hyperlink"/>
                <w:noProof/>
              </w:rPr>
              <w:t>(iv)</w:t>
            </w:r>
            <w:r>
              <w:rPr>
                <w:rFonts w:asciiTheme="minorHAnsi" w:eastAsiaTheme="minorEastAsia" w:hAnsiTheme="minorHAnsi" w:cstheme="minorBidi"/>
                <w:noProof/>
                <w:lang w:eastAsia="en-IN"/>
              </w:rPr>
              <w:tab/>
            </w:r>
            <w:r w:rsidRPr="00885A65">
              <w:rPr>
                <w:rStyle w:val="Hyperlink"/>
                <w:noProof/>
              </w:rPr>
              <w:t>“Date of Award for ISTS Scheme”</w:t>
            </w:r>
            <w:r>
              <w:rPr>
                <w:noProof/>
                <w:webHidden/>
              </w:rPr>
              <w:tab/>
            </w:r>
            <w:r>
              <w:rPr>
                <w:noProof/>
                <w:webHidden/>
              </w:rPr>
              <w:fldChar w:fldCharType="begin"/>
            </w:r>
            <w:r>
              <w:rPr>
                <w:noProof/>
                <w:webHidden/>
              </w:rPr>
              <w:instrText xml:space="preserve"> PAGEREF _Toc216446179 \h </w:instrText>
            </w:r>
            <w:r>
              <w:rPr>
                <w:noProof/>
                <w:webHidden/>
              </w:rPr>
            </w:r>
            <w:r>
              <w:rPr>
                <w:noProof/>
                <w:webHidden/>
              </w:rPr>
              <w:fldChar w:fldCharType="separate"/>
            </w:r>
            <w:r w:rsidR="000643C7">
              <w:rPr>
                <w:noProof/>
                <w:webHidden/>
              </w:rPr>
              <w:t>11</w:t>
            </w:r>
            <w:r>
              <w:rPr>
                <w:noProof/>
                <w:webHidden/>
              </w:rPr>
              <w:fldChar w:fldCharType="end"/>
            </w:r>
          </w:hyperlink>
        </w:p>
        <w:p w14:paraId="0B3E03B1" w14:textId="7A7C980D"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180" w:history="1">
            <w:r w:rsidRPr="00885A65">
              <w:rPr>
                <w:rStyle w:val="Hyperlink"/>
                <w:noProof/>
              </w:rPr>
              <w:t>(v)</w:t>
            </w:r>
            <w:r>
              <w:rPr>
                <w:rFonts w:asciiTheme="minorHAnsi" w:eastAsiaTheme="minorEastAsia" w:hAnsiTheme="minorHAnsi" w:cstheme="minorBidi"/>
                <w:noProof/>
                <w:lang w:eastAsia="en-IN"/>
              </w:rPr>
              <w:tab/>
            </w:r>
            <w:r w:rsidRPr="00885A65">
              <w:rPr>
                <w:rStyle w:val="Hyperlink"/>
                <w:noProof/>
              </w:rPr>
              <w:t>“Joint Co-ordination Committee Meeting (JCC)”</w:t>
            </w:r>
            <w:r>
              <w:rPr>
                <w:noProof/>
                <w:webHidden/>
              </w:rPr>
              <w:tab/>
            </w:r>
            <w:r>
              <w:rPr>
                <w:noProof/>
                <w:webHidden/>
              </w:rPr>
              <w:fldChar w:fldCharType="begin"/>
            </w:r>
            <w:r>
              <w:rPr>
                <w:noProof/>
                <w:webHidden/>
              </w:rPr>
              <w:instrText xml:space="preserve"> PAGEREF _Toc216446180 \h </w:instrText>
            </w:r>
            <w:r>
              <w:rPr>
                <w:noProof/>
                <w:webHidden/>
              </w:rPr>
            </w:r>
            <w:r>
              <w:rPr>
                <w:noProof/>
                <w:webHidden/>
              </w:rPr>
              <w:fldChar w:fldCharType="separate"/>
            </w:r>
            <w:r w:rsidR="000643C7">
              <w:rPr>
                <w:noProof/>
                <w:webHidden/>
              </w:rPr>
              <w:t>11</w:t>
            </w:r>
            <w:r>
              <w:rPr>
                <w:noProof/>
                <w:webHidden/>
              </w:rPr>
              <w:fldChar w:fldCharType="end"/>
            </w:r>
          </w:hyperlink>
        </w:p>
        <w:p w14:paraId="652049CE" w14:textId="373F5BBA"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181" w:history="1">
            <w:r w:rsidRPr="00885A65">
              <w:rPr>
                <w:rStyle w:val="Hyperlink"/>
                <w:noProof/>
              </w:rPr>
              <w:t>(vi)</w:t>
            </w:r>
            <w:r>
              <w:rPr>
                <w:rFonts w:asciiTheme="minorHAnsi" w:eastAsiaTheme="minorEastAsia" w:hAnsiTheme="minorHAnsi" w:cstheme="minorBidi"/>
                <w:noProof/>
                <w:lang w:eastAsia="en-IN"/>
              </w:rPr>
              <w:tab/>
            </w:r>
            <w:r w:rsidRPr="00885A65">
              <w:rPr>
                <w:rStyle w:val="Hyperlink"/>
                <w:noProof/>
              </w:rPr>
              <w:t>“Nodal Agency”</w:t>
            </w:r>
            <w:r>
              <w:rPr>
                <w:noProof/>
                <w:webHidden/>
              </w:rPr>
              <w:tab/>
            </w:r>
            <w:r>
              <w:rPr>
                <w:noProof/>
                <w:webHidden/>
              </w:rPr>
              <w:fldChar w:fldCharType="begin"/>
            </w:r>
            <w:r>
              <w:rPr>
                <w:noProof/>
                <w:webHidden/>
              </w:rPr>
              <w:instrText xml:space="preserve"> PAGEREF _Toc216446181 \h </w:instrText>
            </w:r>
            <w:r>
              <w:rPr>
                <w:noProof/>
                <w:webHidden/>
              </w:rPr>
            </w:r>
            <w:r>
              <w:rPr>
                <w:noProof/>
                <w:webHidden/>
              </w:rPr>
              <w:fldChar w:fldCharType="separate"/>
            </w:r>
            <w:r w:rsidR="000643C7">
              <w:rPr>
                <w:noProof/>
                <w:webHidden/>
              </w:rPr>
              <w:t>11</w:t>
            </w:r>
            <w:r>
              <w:rPr>
                <w:noProof/>
                <w:webHidden/>
              </w:rPr>
              <w:fldChar w:fldCharType="end"/>
            </w:r>
          </w:hyperlink>
        </w:p>
        <w:p w14:paraId="22BC5FFF" w14:textId="0CCD3E0A"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182" w:history="1">
            <w:r w:rsidRPr="00885A65">
              <w:rPr>
                <w:rStyle w:val="Hyperlink"/>
                <w:noProof/>
              </w:rPr>
              <w:t>(vii)</w:t>
            </w:r>
            <w:r>
              <w:rPr>
                <w:rFonts w:asciiTheme="minorHAnsi" w:eastAsiaTheme="minorEastAsia" w:hAnsiTheme="minorHAnsi" w:cstheme="minorBidi"/>
                <w:noProof/>
                <w:lang w:eastAsia="en-IN"/>
              </w:rPr>
              <w:tab/>
            </w:r>
            <w:r w:rsidRPr="00885A65">
              <w:rPr>
                <w:rStyle w:val="Hyperlink"/>
                <w:noProof/>
              </w:rPr>
              <w:t>“NSWS Portal”</w:t>
            </w:r>
            <w:r>
              <w:rPr>
                <w:noProof/>
                <w:webHidden/>
              </w:rPr>
              <w:tab/>
            </w:r>
            <w:r>
              <w:rPr>
                <w:noProof/>
                <w:webHidden/>
              </w:rPr>
              <w:fldChar w:fldCharType="begin"/>
            </w:r>
            <w:r>
              <w:rPr>
                <w:noProof/>
                <w:webHidden/>
              </w:rPr>
              <w:instrText xml:space="preserve"> PAGEREF _Toc216446182 \h </w:instrText>
            </w:r>
            <w:r>
              <w:rPr>
                <w:noProof/>
                <w:webHidden/>
              </w:rPr>
            </w:r>
            <w:r>
              <w:rPr>
                <w:noProof/>
                <w:webHidden/>
              </w:rPr>
              <w:fldChar w:fldCharType="separate"/>
            </w:r>
            <w:r w:rsidR="000643C7">
              <w:rPr>
                <w:noProof/>
                <w:webHidden/>
              </w:rPr>
              <w:t>11</w:t>
            </w:r>
            <w:r>
              <w:rPr>
                <w:noProof/>
                <w:webHidden/>
              </w:rPr>
              <w:fldChar w:fldCharType="end"/>
            </w:r>
          </w:hyperlink>
        </w:p>
        <w:p w14:paraId="2FBB6C4A" w14:textId="62FEBE97"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183" w:history="1">
            <w:r w:rsidRPr="00885A65">
              <w:rPr>
                <w:rStyle w:val="Hyperlink"/>
                <w:noProof/>
              </w:rPr>
              <w:t>(viii)</w:t>
            </w:r>
            <w:r>
              <w:rPr>
                <w:rFonts w:asciiTheme="minorHAnsi" w:eastAsiaTheme="minorEastAsia" w:hAnsiTheme="minorHAnsi" w:cstheme="minorBidi"/>
                <w:noProof/>
                <w:lang w:eastAsia="en-IN"/>
              </w:rPr>
              <w:tab/>
            </w:r>
            <w:r w:rsidRPr="00885A65">
              <w:rPr>
                <w:rStyle w:val="Hyperlink"/>
                <w:noProof/>
              </w:rPr>
              <w:t>“Working Days”</w:t>
            </w:r>
            <w:r>
              <w:rPr>
                <w:noProof/>
                <w:webHidden/>
              </w:rPr>
              <w:tab/>
            </w:r>
            <w:r>
              <w:rPr>
                <w:noProof/>
                <w:webHidden/>
              </w:rPr>
              <w:fldChar w:fldCharType="begin"/>
            </w:r>
            <w:r>
              <w:rPr>
                <w:noProof/>
                <w:webHidden/>
              </w:rPr>
              <w:instrText xml:space="preserve"> PAGEREF _Toc216446183 \h </w:instrText>
            </w:r>
            <w:r>
              <w:rPr>
                <w:noProof/>
                <w:webHidden/>
              </w:rPr>
            </w:r>
            <w:r>
              <w:rPr>
                <w:noProof/>
                <w:webHidden/>
              </w:rPr>
              <w:fldChar w:fldCharType="separate"/>
            </w:r>
            <w:r w:rsidR="000643C7">
              <w:rPr>
                <w:noProof/>
                <w:webHidden/>
              </w:rPr>
              <w:t>12</w:t>
            </w:r>
            <w:r>
              <w:rPr>
                <w:noProof/>
                <w:webHidden/>
              </w:rPr>
              <w:fldChar w:fldCharType="end"/>
            </w:r>
          </w:hyperlink>
        </w:p>
        <w:p w14:paraId="443624A1" w14:textId="4A7B524F"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184" w:history="1">
            <w:r w:rsidRPr="00885A65">
              <w:rPr>
                <w:rStyle w:val="Hyperlink"/>
                <w:noProof/>
              </w:rPr>
              <w:t>(ix)</w:t>
            </w:r>
            <w:r>
              <w:rPr>
                <w:rFonts w:asciiTheme="minorHAnsi" w:eastAsiaTheme="minorEastAsia" w:hAnsiTheme="minorHAnsi" w:cstheme="minorBidi"/>
                <w:noProof/>
                <w:lang w:eastAsia="en-IN"/>
              </w:rPr>
              <w:tab/>
            </w:r>
            <w:r w:rsidRPr="00885A65">
              <w:rPr>
                <w:rStyle w:val="Hyperlink"/>
                <w:noProof/>
              </w:rPr>
              <w:t>“Interpretation in case of conflict”</w:t>
            </w:r>
            <w:r>
              <w:rPr>
                <w:noProof/>
                <w:webHidden/>
              </w:rPr>
              <w:tab/>
            </w:r>
            <w:r>
              <w:rPr>
                <w:noProof/>
                <w:webHidden/>
              </w:rPr>
              <w:fldChar w:fldCharType="begin"/>
            </w:r>
            <w:r>
              <w:rPr>
                <w:noProof/>
                <w:webHidden/>
              </w:rPr>
              <w:instrText xml:space="preserve"> PAGEREF _Toc216446184 \h </w:instrText>
            </w:r>
            <w:r>
              <w:rPr>
                <w:noProof/>
                <w:webHidden/>
              </w:rPr>
            </w:r>
            <w:r>
              <w:rPr>
                <w:noProof/>
                <w:webHidden/>
              </w:rPr>
              <w:fldChar w:fldCharType="separate"/>
            </w:r>
            <w:r w:rsidR="000643C7">
              <w:rPr>
                <w:noProof/>
                <w:webHidden/>
              </w:rPr>
              <w:t>12</w:t>
            </w:r>
            <w:r>
              <w:rPr>
                <w:noProof/>
                <w:webHidden/>
              </w:rPr>
              <w:fldChar w:fldCharType="end"/>
            </w:r>
          </w:hyperlink>
        </w:p>
        <w:p w14:paraId="6C2814D8" w14:textId="5193F1EF" w:rsidR="007D0F9E" w:rsidRDefault="007D0F9E">
          <w:pPr>
            <w:pStyle w:val="TOC1"/>
            <w:tabs>
              <w:tab w:val="left" w:pos="480"/>
              <w:tab w:val="right" w:leader="dot" w:pos="9016"/>
            </w:tabs>
            <w:rPr>
              <w:rFonts w:asciiTheme="minorHAnsi" w:eastAsiaTheme="minorEastAsia" w:hAnsiTheme="minorHAnsi" w:cstheme="minorBidi"/>
              <w:noProof/>
              <w:lang w:eastAsia="en-IN"/>
            </w:rPr>
          </w:pPr>
          <w:hyperlink w:anchor="_Toc216446185" w:history="1">
            <w:r w:rsidRPr="00885A65">
              <w:rPr>
                <w:rStyle w:val="Hyperlink"/>
                <w:noProof/>
              </w:rPr>
              <w:t>3.</w:t>
            </w:r>
            <w:r>
              <w:rPr>
                <w:rFonts w:asciiTheme="minorHAnsi" w:eastAsiaTheme="minorEastAsia" w:hAnsiTheme="minorHAnsi" w:cstheme="minorBidi"/>
                <w:noProof/>
                <w:lang w:eastAsia="en-IN"/>
              </w:rPr>
              <w:tab/>
            </w:r>
            <w:r w:rsidRPr="00885A65">
              <w:rPr>
                <w:rStyle w:val="Hyperlink"/>
                <w:noProof/>
              </w:rPr>
              <w:t>Eligibility for Connectivity to ISTS</w:t>
            </w:r>
            <w:r>
              <w:rPr>
                <w:noProof/>
                <w:webHidden/>
              </w:rPr>
              <w:tab/>
            </w:r>
            <w:r>
              <w:rPr>
                <w:noProof/>
                <w:webHidden/>
              </w:rPr>
              <w:fldChar w:fldCharType="begin"/>
            </w:r>
            <w:r>
              <w:rPr>
                <w:noProof/>
                <w:webHidden/>
              </w:rPr>
              <w:instrText xml:space="preserve"> PAGEREF _Toc216446185 \h </w:instrText>
            </w:r>
            <w:r>
              <w:rPr>
                <w:noProof/>
                <w:webHidden/>
              </w:rPr>
            </w:r>
            <w:r>
              <w:rPr>
                <w:noProof/>
                <w:webHidden/>
              </w:rPr>
              <w:fldChar w:fldCharType="separate"/>
            </w:r>
            <w:r w:rsidR="000643C7">
              <w:rPr>
                <w:noProof/>
                <w:webHidden/>
              </w:rPr>
              <w:t>12</w:t>
            </w:r>
            <w:r>
              <w:rPr>
                <w:noProof/>
                <w:webHidden/>
              </w:rPr>
              <w:fldChar w:fldCharType="end"/>
            </w:r>
          </w:hyperlink>
        </w:p>
        <w:p w14:paraId="58B492EF" w14:textId="4AB4FFF7" w:rsidR="007D0F9E" w:rsidRDefault="007D0F9E">
          <w:pPr>
            <w:pStyle w:val="TOC2"/>
            <w:tabs>
              <w:tab w:val="left" w:pos="720"/>
              <w:tab w:val="right" w:leader="dot" w:pos="9016"/>
            </w:tabs>
            <w:rPr>
              <w:rFonts w:asciiTheme="minorHAnsi" w:eastAsiaTheme="minorEastAsia" w:hAnsiTheme="minorHAnsi" w:cstheme="minorBidi"/>
              <w:noProof/>
              <w:lang w:eastAsia="en-IN"/>
            </w:rPr>
          </w:pPr>
          <w:hyperlink w:anchor="_Toc216446186" w:history="1">
            <w:r w:rsidRPr="00885A65">
              <w:rPr>
                <w:rStyle w:val="Hyperlink"/>
                <w:noProof/>
              </w:rPr>
              <w:t>(i)</w:t>
            </w:r>
            <w:r>
              <w:rPr>
                <w:rFonts w:asciiTheme="minorHAnsi" w:eastAsiaTheme="minorEastAsia" w:hAnsiTheme="minorHAnsi" w:cstheme="minorBidi"/>
                <w:noProof/>
                <w:lang w:eastAsia="en-IN"/>
              </w:rPr>
              <w:tab/>
            </w:r>
            <w:r w:rsidRPr="00885A65">
              <w:rPr>
                <w:rStyle w:val="Hyperlink"/>
                <w:noProof/>
              </w:rPr>
              <w:t>Eligibility – Minimum eligible quantum, enhancement etc.</w:t>
            </w:r>
            <w:r>
              <w:rPr>
                <w:noProof/>
                <w:webHidden/>
              </w:rPr>
              <w:tab/>
            </w:r>
            <w:r>
              <w:rPr>
                <w:noProof/>
                <w:webHidden/>
              </w:rPr>
              <w:fldChar w:fldCharType="begin"/>
            </w:r>
            <w:r>
              <w:rPr>
                <w:noProof/>
                <w:webHidden/>
              </w:rPr>
              <w:instrText xml:space="preserve"> PAGEREF _Toc216446186 \h </w:instrText>
            </w:r>
            <w:r>
              <w:rPr>
                <w:noProof/>
                <w:webHidden/>
              </w:rPr>
            </w:r>
            <w:r>
              <w:rPr>
                <w:noProof/>
                <w:webHidden/>
              </w:rPr>
              <w:fldChar w:fldCharType="separate"/>
            </w:r>
            <w:r w:rsidR="000643C7">
              <w:rPr>
                <w:noProof/>
                <w:webHidden/>
              </w:rPr>
              <w:t>12</w:t>
            </w:r>
            <w:r>
              <w:rPr>
                <w:noProof/>
                <w:webHidden/>
              </w:rPr>
              <w:fldChar w:fldCharType="end"/>
            </w:r>
          </w:hyperlink>
        </w:p>
        <w:p w14:paraId="2275CD64" w14:textId="6A39CC0E"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187" w:history="1">
            <w:r w:rsidRPr="00885A65">
              <w:rPr>
                <w:rStyle w:val="Hyperlink"/>
                <w:noProof/>
              </w:rPr>
              <w:t>(ii)</w:t>
            </w:r>
            <w:r>
              <w:rPr>
                <w:rFonts w:asciiTheme="minorHAnsi" w:eastAsiaTheme="minorEastAsia" w:hAnsiTheme="minorHAnsi" w:cstheme="minorBidi"/>
                <w:noProof/>
                <w:lang w:eastAsia="en-IN"/>
              </w:rPr>
              <w:tab/>
            </w:r>
            <w:r w:rsidRPr="00885A65">
              <w:rPr>
                <w:rStyle w:val="Hyperlink"/>
                <w:noProof/>
              </w:rPr>
              <w:t>Minimum Eligible Quantum for Connectivity &amp; Enhancement of Connectivity</w:t>
            </w:r>
            <w:r>
              <w:rPr>
                <w:noProof/>
                <w:webHidden/>
              </w:rPr>
              <w:tab/>
            </w:r>
            <w:r>
              <w:rPr>
                <w:noProof/>
                <w:webHidden/>
              </w:rPr>
              <w:fldChar w:fldCharType="begin"/>
            </w:r>
            <w:r>
              <w:rPr>
                <w:noProof/>
                <w:webHidden/>
              </w:rPr>
              <w:instrText xml:space="preserve"> PAGEREF _Toc216446187 \h </w:instrText>
            </w:r>
            <w:r>
              <w:rPr>
                <w:noProof/>
                <w:webHidden/>
              </w:rPr>
            </w:r>
            <w:r>
              <w:rPr>
                <w:noProof/>
                <w:webHidden/>
              </w:rPr>
              <w:fldChar w:fldCharType="separate"/>
            </w:r>
            <w:r w:rsidR="000643C7">
              <w:rPr>
                <w:noProof/>
                <w:webHidden/>
              </w:rPr>
              <w:t>12</w:t>
            </w:r>
            <w:r>
              <w:rPr>
                <w:noProof/>
                <w:webHidden/>
              </w:rPr>
              <w:fldChar w:fldCharType="end"/>
            </w:r>
          </w:hyperlink>
        </w:p>
        <w:p w14:paraId="1C5544C1" w14:textId="748666B5"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188" w:history="1">
            <w:r w:rsidRPr="00885A65">
              <w:rPr>
                <w:rStyle w:val="Hyperlink"/>
                <w:noProof/>
              </w:rPr>
              <w:t>(iii)</w:t>
            </w:r>
            <w:r>
              <w:rPr>
                <w:rFonts w:asciiTheme="minorHAnsi" w:eastAsiaTheme="minorEastAsia" w:hAnsiTheme="minorHAnsi" w:cstheme="minorBidi"/>
                <w:noProof/>
                <w:lang w:eastAsia="en-IN"/>
              </w:rPr>
              <w:tab/>
            </w:r>
            <w:r w:rsidRPr="00885A65">
              <w:rPr>
                <w:rStyle w:val="Hyperlink"/>
                <w:noProof/>
              </w:rPr>
              <w:t>Connectivity to both ISTS &amp; InSTS</w:t>
            </w:r>
            <w:r>
              <w:rPr>
                <w:noProof/>
                <w:webHidden/>
              </w:rPr>
              <w:tab/>
            </w:r>
            <w:r>
              <w:rPr>
                <w:noProof/>
                <w:webHidden/>
              </w:rPr>
              <w:fldChar w:fldCharType="begin"/>
            </w:r>
            <w:r>
              <w:rPr>
                <w:noProof/>
                <w:webHidden/>
              </w:rPr>
              <w:instrText xml:space="preserve"> PAGEREF _Toc216446188 \h </w:instrText>
            </w:r>
            <w:r>
              <w:rPr>
                <w:noProof/>
                <w:webHidden/>
              </w:rPr>
            </w:r>
            <w:r>
              <w:rPr>
                <w:noProof/>
                <w:webHidden/>
              </w:rPr>
              <w:fldChar w:fldCharType="separate"/>
            </w:r>
            <w:r w:rsidR="000643C7">
              <w:rPr>
                <w:noProof/>
                <w:webHidden/>
              </w:rPr>
              <w:t>12</w:t>
            </w:r>
            <w:r>
              <w:rPr>
                <w:noProof/>
                <w:webHidden/>
              </w:rPr>
              <w:fldChar w:fldCharType="end"/>
            </w:r>
          </w:hyperlink>
        </w:p>
        <w:p w14:paraId="0E3B6846" w14:textId="3C0AFA95" w:rsidR="007D0F9E" w:rsidRDefault="007D0F9E">
          <w:pPr>
            <w:pStyle w:val="TOC1"/>
            <w:tabs>
              <w:tab w:val="left" w:pos="480"/>
              <w:tab w:val="right" w:leader="dot" w:pos="9016"/>
            </w:tabs>
            <w:rPr>
              <w:rFonts w:asciiTheme="minorHAnsi" w:eastAsiaTheme="minorEastAsia" w:hAnsiTheme="minorHAnsi" w:cstheme="minorBidi"/>
              <w:noProof/>
              <w:lang w:eastAsia="en-IN"/>
            </w:rPr>
          </w:pPr>
          <w:hyperlink w:anchor="_Toc216446189" w:history="1">
            <w:r w:rsidRPr="00885A65">
              <w:rPr>
                <w:rStyle w:val="Hyperlink"/>
                <w:noProof/>
              </w:rPr>
              <w:t>4.</w:t>
            </w:r>
            <w:r>
              <w:rPr>
                <w:rFonts w:asciiTheme="minorHAnsi" w:eastAsiaTheme="minorEastAsia" w:hAnsiTheme="minorHAnsi" w:cstheme="minorBidi"/>
                <w:noProof/>
                <w:lang w:eastAsia="en-IN"/>
              </w:rPr>
              <w:tab/>
            </w:r>
            <w:r w:rsidRPr="00885A65">
              <w:rPr>
                <w:rStyle w:val="Hyperlink"/>
                <w:noProof/>
              </w:rPr>
              <w:t>Application for Grant of Connectivity and GNA</w:t>
            </w:r>
            <w:r>
              <w:rPr>
                <w:noProof/>
                <w:webHidden/>
              </w:rPr>
              <w:tab/>
            </w:r>
            <w:r>
              <w:rPr>
                <w:noProof/>
                <w:webHidden/>
              </w:rPr>
              <w:fldChar w:fldCharType="begin"/>
            </w:r>
            <w:r>
              <w:rPr>
                <w:noProof/>
                <w:webHidden/>
              </w:rPr>
              <w:instrText xml:space="preserve"> PAGEREF _Toc216446189 \h </w:instrText>
            </w:r>
            <w:r>
              <w:rPr>
                <w:noProof/>
                <w:webHidden/>
              </w:rPr>
            </w:r>
            <w:r>
              <w:rPr>
                <w:noProof/>
                <w:webHidden/>
              </w:rPr>
              <w:fldChar w:fldCharType="separate"/>
            </w:r>
            <w:r w:rsidR="000643C7">
              <w:rPr>
                <w:noProof/>
                <w:webHidden/>
              </w:rPr>
              <w:t>14</w:t>
            </w:r>
            <w:r>
              <w:rPr>
                <w:noProof/>
                <w:webHidden/>
              </w:rPr>
              <w:fldChar w:fldCharType="end"/>
            </w:r>
          </w:hyperlink>
        </w:p>
        <w:p w14:paraId="181BF5D6" w14:textId="73A9CC58" w:rsidR="007D0F9E" w:rsidRDefault="007D0F9E">
          <w:pPr>
            <w:pStyle w:val="TOC2"/>
            <w:tabs>
              <w:tab w:val="left" w:pos="720"/>
              <w:tab w:val="right" w:leader="dot" w:pos="9016"/>
            </w:tabs>
            <w:rPr>
              <w:rFonts w:asciiTheme="minorHAnsi" w:eastAsiaTheme="minorEastAsia" w:hAnsiTheme="minorHAnsi" w:cstheme="minorBidi"/>
              <w:noProof/>
              <w:lang w:eastAsia="en-IN"/>
            </w:rPr>
          </w:pPr>
          <w:hyperlink w:anchor="_Toc216446190" w:history="1">
            <w:r w:rsidRPr="00885A65">
              <w:rPr>
                <w:rStyle w:val="Hyperlink"/>
                <w:noProof/>
              </w:rPr>
              <w:t>(i)</w:t>
            </w:r>
            <w:r>
              <w:rPr>
                <w:rFonts w:asciiTheme="minorHAnsi" w:eastAsiaTheme="minorEastAsia" w:hAnsiTheme="minorHAnsi" w:cstheme="minorBidi"/>
                <w:noProof/>
                <w:lang w:eastAsia="en-IN"/>
              </w:rPr>
              <w:tab/>
            </w:r>
            <w:r w:rsidRPr="00885A65">
              <w:rPr>
                <w:rStyle w:val="Hyperlink"/>
                <w:noProof/>
              </w:rPr>
              <w:t>Submission of applications on NSWS Portal</w:t>
            </w:r>
            <w:r>
              <w:rPr>
                <w:noProof/>
                <w:webHidden/>
              </w:rPr>
              <w:tab/>
            </w:r>
            <w:r>
              <w:rPr>
                <w:noProof/>
                <w:webHidden/>
              </w:rPr>
              <w:fldChar w:fldCharType="begin"/>
            </w:r>
            <w:r>
              <w:rPr>
                <w:noProof/>
                <w:webHidden/>
              </w:rPr>
              <w:instrText xml:space="preserve"> PAGEREF _Toc216446190 \h </w:instrText>
            </w:r>
            <w:r>
              <w:rPr>
                <w:noProof/>
                <w:webHidden/>
              </w:rPr>
            </w:r>
            <w:r>
              <w:rPr>
                <w:noProof/>
                <w:webHidden/>
              </w:rPr>
              <w:fldChar w:fldCharType="separate"/>
            </w:r>
            <w:r w:rsidR="000643C7">
              <w:rPr>
                <w:noProof/>
                <w:webHidden/>
              </w:rPr>
              <w:t>14</w:t>
            </w:r>
            <w:r>
              <w:rPr>
                <w:noProof/>
                <w:webHidden/>
              </w:rPr>
              <w:fldChar w:fldCharType="end"/>
            </w:r>
          </w:hyperlink>
        </w:p>
        <w:p w14:paraId="03B2D342" w14:textId="326E1628"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191" w:history="1">
            <w:r w:rsidRPr="00885A65">
              <w:rPr>
                <w:rStyle w:val="Hyperlink"/>
                <w:noProof/>
              </w:rPr>
              <w:t>(ii)</w:t>
            </w:r>
            <w:r>
              <w:rPr>
                <w:rFonts w:asciiTheme="minorHAnsi" w:eastAsiaTheme="minorEastAsia" w:hAnsiTheme="minorHAnsi" w:cstheme="minorBidi"/>
                <w:noProof/>
                <w:lang w:eastAsia="en-IN"/>
              </w:rPr>
              <w:tab/>
            </w:r>
            <w:r w:rsidRPr="00885A65">
              <w:rPr>
                <w:rStyle w:val="Hyperlink"/>
                <w:noProof/>
              </w:rPr>
              <w:t>Payment of Application fees on NSWS Portal at the time of application</w:t>
            </w:r>
            <w:r>
              <w:rPr>
                <w:noProof/>
                <w:webHidden/>
              </w:rPr>
              <w:tab/>
            </w:r>
            <w:r>
              <w:rPr>
                <w:noProof/>
                <w:webHidden/>
              </w:rPr>
              <w:fldChar w:fldCharType="begin"/>
            </w:r>
            <w:r>
              <w:rPr>
                <w:noProof/>
                <w:webHidden/>
              </w:rPr>
              <w:instrText xml:space="preserve"> PAGEREF _Toc216446191 \h </w:instrText>
            </w:r>
            <w:r>
              <w:rPr>
                <w:noProof/>
                <w:webHidden/>
              </w:rPr>
            </w:r>
            <w:r>
              <w:rPr>
                <w:noProof/>
                <w:webHidden/>
              </w:rPr>
              <w:fldChar w:fldCharType="separate"/>
            </w:r>
            <w:r w:rsidR="000643C7">
              <w:rPr>
                <w:noProof/>
                <w:webHidden/>
              </w:rPr>
              <w:t>14</w:t>
            </w:r>
            <w:r>
              <w:rPr>
                <w:noProof/>
                <w:webHidden/>
              </w:rPr>
              <w:fldChar w:fldCharType="end"/>
            </w:r>
          </w:hyperlink>
        </w:p>
        <w:p w14:paraId="7E5F4D82" w14:textId="01809C6D"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192" w:history="1">
            <w:r w:rsidRPr="00885A65">
              <w:rPr>
                <w:rStyle w:val="Hyperlink"/>
                <w:noProof/>
              </w:rPr>
              <w:t>(iii)</w:t>
            </w:r>
            <w:r>
              <w:rPr>
                <w:rFonts w:asciiTheme="minorHAnsi" w:eastAsiaTheme="minorEastAsia" w:hAnsiTheme="minorHAnsi" w:cstheme="minorBidi"/>
                <w:noProof/>
                <w:lang w:eastAsia="en-IN"/>
              </w:rPr>
              <w:tab/>
            </w:r>
            <w:r w:rsidRPr="00885A65">
              <w:rPr>
                <w:rStyle w:val="Hyperlink"/>
                <w:noProof/>
              </w:rPr>
              <w:t>Display of details of the applications on Nodal Agency’s website</w:t>
            </w:r>
            <w:r>
              <w:rPr>
                <w:noProof/>
                <w:webHidden/>
              </w:rPr>
              <w:tab/>
            </w:r>
            <w:r>
              <w:rPr>
                <w:noProof/>
                <w:webHidden/>
              </w:rPr>
              <w:fldChar w:fldCharType="begin"/>
            </w:r>
            <w:r>
              <w:rPr>
                <w:noProof/>
                <w:webHidden/>
              </w:rPr>
              <w:instrText xml:space="preserve"> PAGEREF _Toc216446192 \h </w:instrText>
            </w:r>
            <w:r>
              <w:rPr>
                <w:noProof/>
                <w:webHidden/>
              </w:rPr>
            </w:r>
            <w:r>
              <w:rPr>
                <w:noProof/>
                <w:webHidden/>
              </w:rPr>
              <w:fldChar w:fldCharType="separate"/>
            </w:r>
            <w:r w:rsidR="000643C7">
              <w:rPr>
                <w:noProof/>
                <w:webHidden/>
              </w:rPr>
              <w:t>14</w:t>
            </w:r>
            <w:r>
              <w:rPr>
                <w:noProof/>
                <w:webHidden/>
              </w:rPr>
              <w:fldChar w:fldCharType="end"/>
            </w:r>
          </w:hyperlink>
        </w:p>
        <w:p w14:paraId="292D7FD2" w14:textId="496BC7D3"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193" w:history="1">
            <w:r w:rsidRPr="00885A65">
              <w:rPr>
                <w:rStyle w:val="Hyperlink"/>
                <w:noProof/>
              </w:rPr>
              <w:t>(iv)</w:t>
            </w:r>
            <w:r>
              <w:rPr>
                <w:rFonts w:asciiTheme="minorHAnsi" w:eastAsiaTheme="minorEastAsia" w:hAnsiTheme="minorHAnsi" w:cstheme="minorBidi"/>
                <w:noProof/>
                <w:lang w:eastAsia="en-IN"/>
              </w:rPr>
              <w:tab/>
            </w:r>
            <w:r w:rsidRPr="00885A65">
              <w:rPr>
                <w:rStyle w:val="Hyperlink"/>
                <w:noProof/>
              </w:rPr>
              <w:t>Major Deficiencies –</w:t>
            </w:r>
            <w:r>
              <w:rPr>
                <w:noProof/>
                <w:webHidden/>
              </w:rPr>
              <w:tab/>
            </w:r>
            <w:r>
              <w:rPr>
                <w:noProof/>
                <w:webHidden/>
              </w:rPr>
              <w:fldChar w:fldCharType="begin"/>
            </w:r>
            <w:r>
              <w:rPr>
                <w:noProof/>
                <w:webHidden/>
              </w:rPr>
              <w:instrText xml:space="preserve"> PAGEREF _Toc216446193 \h </w:instrText>
            </w:r>
            <w:r>
              <w:rPr>
                <w:noProof/>
                <w:webHidden/>
              </w:rPr>
            </w:r>
            <w:r>
              <w:rPr>
                <w:noProof/>
                <w:webHidden/>
              </w:rPr>
              <w:fldChar w:fldCharType="separate"/>
            </w:r>
            <w:r w:rsidR="000643C7">
              <w:rPr>
                <w:noProof/>
                <w:webHidden/>
              </w:rPr>
              <w:t>14</w:t>
            </w:r>
            <w:r>
              <w:rPr>
                <w:noProof/>
                <w:webHidden/>
              </w:rPr>
              <w:fldChar w:fldCharType="end"/>
            </w:r>
          </w:hyperlink>
        </w:p>
        <w:p w14:paraId="518D5E0D" w14:textId="459E7F11"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194" w:history="1">
            <w:r w:rsidRPr="00885A65">
              <w:rPr>
                <w:rStyle w:val="Hyperlink"/>
                <w:noProof/>
              </w:rPr>
              <w:t>(v)</w:t>
            </w:r>
            <w:r>
              <w:rPr>
                <w:rFonts w:asciiTheme="minorHAnsi" w:eastAsiaTheme="minorEastAsia" w:hAnsiTheme="minorHAnsi" w:cstheme="minorBidi"/>
                <w:noProof/>
                <w:lang w:eastAsia="en-IN"/>
              </w:rPr>
              <w:tab/>
            </w:r>
            <w:r w:rsidRPr="00885A65">
              <w:rPr>
                <w:rStyle w:val="Hyperlink"/>
                <w:noProof/>
              </w:rPr>
              <w:t>Minor Deficiencies –</w:t>
            </w:r>
            <w:r>
              <w:rPr>
                <w:noProof/>
                <w:webHidden/>
              </w:rPr>
              <w:tab/>
            </w:r>
            <w:r>
              <w:rPr>
                <w:noProof/>
                <w:webHidden/>
              </w:rPr>
              <w:fldChar w:fldCharType="begin"/>
            </w:r>
            <w:r>
              <w:rPr>
                <w:noProof/>
                <w:webHidden/>
              </w:rPr>
              <w:instrText xml:space="preserve"> PAGEREF _Toc216446194 \h </w:instrText>
            </w:r>
            <w:r>
              <w:rPr>
                <w:noProof/>
                <w:webHidden/>
              </w:rPr>
            </w:r>
            <w:r>
              <w:rPr>
                <w:noProof/>
                <w:webHidden/>
              </w:rPr>
              <w:fldChar w:fldCharType="separate"/>
            </w:r>
            <w:r w:rsidR="000643C7">
              <w:rPr>
                <w:noProof/>
                <w:webHidden/>
              </w:rPr>
              <w:t>14</w:t>
            </w:r>
            <w:r>
              <w:rPr>
                <w:noProof/>
                <w:webHidden/>
              </w:rPr>
              <w:fldChar w:fldCharType="end"/>
            </w:r>
          </w:hyperlink>
        </w:p>
        <w:p w14:paraId="375DEC7E" w14:textId="24520EE8"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195" w:history="1">
            <w:r w:rsidRPr="00885A65">
              <w:rPr>
                <w:rStyle w:val="Hyperlink"/>
                <w:noProof/>
              </w:rPr>
              <w:t>(vi)</w:t>
            </w:r>
            <w:r>
              <w:rPr>
                <w:rFonts w:asciiTheme="minorHAnsi" w:eastAsiaTheme="minorEastAsia" w:hAnsiTheme="minorHAnsi" w:cstheme="minorBidi"/>
                <w:noProof/>
                <w:lang w:eastAsia="en-IN"/>
              </w:rPr>
              <w:tab/>
            </w:r>
            <w:r w:rsidRPr="00885A65">
              <w:rPr>
                <w:rStyle w:val="Hyperlink"/>
                <w:noProof/>
              </w:rPr>
              <w:t>Treatment of Applications as per Major and Minor Deficiencies:</w:t>
            </w:r>
            <w:r>
              <w:rPr>
                <w:noProof/>
                <w:webHidden/>
              </w:rPr>
              <w:tab/>
            </w:r>
            <w:r>
              <w:rPr>
                <w:noProof/>
                <w:webHidden/>
              </w:rPr>
              <w:fldChar w:fldCharType="begin"/>
            </w:r>
            <w:r>
              <w:rPr>
                <w:noProof/>
                <w:webHidden/>
              </w:rPr>
              <w:instrText xml:space="preserve"> PAGEREF _Toc216446195 \h </w:instrText>
            </w:r>
            <w:r>
              <w:rPr>
                <w:noProof/>
                <w:webHidden/>
              </w:rPr>
            </w:r>
            <w:r>
              <w:rPr>
                <w:noProof/>
                <w:webHidden/>
              </w:rPr>
              <w:fldChar w:fldCharType="separate"/>
            </w:r>
            <w:r w:rsidR="000643C7">
              <w:rPr>
                <w:noProof/>
                <w:webHidden/>
              </w:rPr>
              <w:t>14</w:t>
            </w:r>
            <w:r>
              <w:rPr>
                <w:noProof/>
                <w:webHidden/>
              </w:rPr>
              <w:fldChar w:fldCharType="end"/>
            </w:r>
          </w:hyperlink>
        </w:p>
        <w:p w14:paraId="29467A76" w14:textId="1505786C"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196" w:history="1">
            <w:r w:rsidRPr="00885A65">
              <w:rPr>
                <w:rStyle w:val="Hyperlink"/>
                <w:noProof/>
              </w:rPr>
              <w:t>(vii)</w:t>
            </w:r>
            <w:r>
              <w:rPr>
                <w:rFonts w:asciiTheme="minorHAnsi" w:eastAsiaTheme="minorEastAsia" w:hAnsiTheme="minorHAnsi" w:cstheme="minorBidi"/>
                <w:noProof/>
                <w:lang w:eastAsia="en-IN"/>
              </w:rPr>
              <w:tab/>
            </w:r>
            <w:r w:rsidRPr="00885A65">
              <w:rPr>
                <w:rStyle w:val="Hyperlink"/>
                <w:noProof/>
              </w:rPr>
              <w:t>Application priority</w:t>
            </w:r>
            <w:r>
              <w:rPr>
                <w:noProof/>
                <w:webHidden/>
              </w:rPr>
              <w:tab/>
            </w:r>
            <w:r>
              <w:rPr>
                <w:noProof/>
                <w:webHidden/>
              </w:rPr>
              <w:fldChar w:fldCharType="begin"/>
            </w:r>
            <w:r>
              <w:rPr>
                <w:noProof/>
                <w:webHidden/>
              </w:rPr>
              <w:instrText xml:space="preserve"> PAGEREF _Toc216446196 \h </w:instrText>
            </w:r>
            <w:r>
              <w:rPr>
                <w:noProof/>
                <w:webHidden/>
              </w:rPr>
            </w:r>
            <w:r>
              <w:rPr>
                <w:noProof/>
                <w:webHidden/>
              </w:rPr>
              <w:fldChar w:fldCharType="separate"/>
            </w:r>
            <w:r w:rsidR="000643C7">
              <w:rPr>
                <w:noProof/>
                <w:webHidden/>
              </w:rPr>
              <w:t>15</w:t>
            </w:r>
            <w:r>
              <w:rPr>
                <w:noProof/>
                <w:webHidden/>
              </w:rPr>
              <w:fldChar w:fldCharType="end"/>
            </w:r>
          </w:hyperlink>
        </w:p>
        <w:p w14:paraId="0FD4CECC" w14:textId="53DE49B7"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197" w:history="1">
            <w:r w:rsidRPr="00885A65">
              <w:rPr>
                <w:rStyle w:val="Hyperlink"/>
                <w:noProof/>
              </w:rPr>
              <w:t>(viii)</w:t>
            </w:r>
            <w:r>
              <w:rPr>
                <w:rFonts w:asciiTheme="minorHAnsi" w:eastAsiaTheme="minorEastAsia" w:hAnsiTheme="minorHAnsi" w:cstheme="minorBidi"/>
                <w:noProof/>
                <w:lang w:eastAsia="en-IN"/>
              </w:rPr>
              <w:tab/>
            </w:r>
            <w:r w:rsidRPr="00885A65">
              <w:rPr>
                <w:rStyle w:val="Hyperlink"/>
                <w:noProof/>
              </w:rPr>
              <w:t>Scrutiny and processing of Connectivity/GNA applications received in a month together:</w:t>
            </w:r>
            <w:r>
              <w:rPr>
                <w:noProof/>
                <w:webHidden/>
              </w:rPr>
              <w:tab/>
            </w:r>
            <w:r>
              <w:rPr>
                <w:noProof/>
                <w:webHidden/>
              </w:rPr>
              <w:fldChar w:fldCharType="begin"/>
            </w:r>
            <w:r>
              <w:rPr>
                <w:noProof/>
                <w:webHidden/>
              </w:rPr>
              <w:instrText xml:space="preserve"> PAGEREF _Toc216446197 \h </w:instrText>
            </w:r>
            <w:r>
              <w:rPr>
                <w:noProof/>
                <w:webHidden/>
              </w:rPr>
            </w:r>
            <w:r>
              <w:rPr>
                <w:noProof/>
                <w:webHidden/>
              </w:rPr>
              <w:fldChar w:fldCharType="separate"/>
            </w:r>
            <w:r w:rsidR="000643C7">
              <w:rPr>
                <w:noProof/>
                <w:webHidden/>
              </w:rPr>
              <w:t>16</w:t>
            </w:r>
            <w:r>
              <w:rPr>
                <w:noProof/>
                <w:webHidden/>
              </w:rPr>
              <w:fldChar w:fldCharType="end"/>
            </w:r>
          </w:hyperlink>
        </w:p>
        <w:p w14:paraId="720E17FC" w14:textId="618A8370"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198" w:history="1">
            <w:r w:rsidRPr="00885A65">
              <w:rPr>
                <w:rStyle w:val="Hyperlink"/>
                <w:noProof/>
              </w:rPr>
              <w:t>(ix)</w:t>
            </w:r>
            <w:r>
              <w:rPr>
                <w:rFonts w:asciiTheme="minorHAnsi" w:eastAsiaTheme="minorEastAsia" w:hAnsiTheme="minorHAnsi" w:cstheme="minorBidi"/>
                <w:noProof/>
                <w:lang w:eastAsia="en-IN"/>
              </w:rPr>
              <w:tab/>
            </w:r>
            <w:r w:rsidRPr="00885A65">
              <w:rPr>
                <w:rStyle w:val="Hyperlink"/>
                <w:noProof/>
              </w:rPr>
              <w:t>Withdrawal of applications for Connectivity/GNA by applicant</w:t>
            </w:r>
            <w:r>
              <w:rPr>
                <w:noProof/>
                <w:webHidden/>
              </w:rPr>
              <w:tab/>
            </w:r>
            <w:r>
              <w:rPr>
                <w:noProof/>
                <w:webHidden/>
              </w:rPr>
              <w:fldChar w:fldCharType="begin"/>
            </w:r>
            <w:r>
              <w:rPr>
                <w:noProof/>
                <w:webHidden/>
              </w:rPr>
              <w:instrText xml:space="preserve"> PAGEREF _Toc216446198 \h </w:instrText>
            </w:r>
            <w:r>
              <w:rPr>
                <w:noProof/>
                <w:webHidden/>
              </w:rPr>
            </w:r>
            <w:r>
              <w:rPr>
                <w:noProof/>
                <w:webHidden/>
              </w:rPr>
              <w:fldChar w:fldCharType="separate"/>
            </w:r>
            <w:r w:rsidR="000643C7">
              <w:rPr>
                <w:noProof/>
                <w:webHidden/>
              </w:rPr>
              <w:t>16</w:t>
            </w:r>
            <w:r>
              <w:rPr>
                <w:noProof/>
                <w:webHidden/>
              </w:rPr>
              <w:fldChar w:fldCharType="end"/>
            </w:r>
          </w:hyperlink>
        </w:p>
        <w:p w14:paraId="21BB2160" w14:textId="7565084B"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199" w:history="1">
            <w:r w:rsidRPr="00885A65">
              <w:rPr>
                <w:rStyle w:val="Hyperlink"/>
                <w:noProof/>
              </w:rPr>
              <w:t>(x)</w:t>
            </w:r>
            <w:r>
              <w:rPr>
                <w:rFonts w:asciiTheme="minorHAnsi" w:eastAsiaTheme="minorEastAsia" w:hAnsiTheme="minorHAnsi" w:cstheme="minorBidi"/>
                <w:noProof/>
                <w:lang w:eastAsia="en-IN"/>
              </w:rPr>
              <w:tab/>
            </w:r>
            <w:r w:rsidRPr="00885A65">
              <w:rPr>
                <w:rStyle w:val="Hyperlink"/>
                <w:noProof/>
              </w:rPr>
              <w:t>Provision for Online Payment against BG Encashment</w:t>
            </w:r>
            <w:r>
              <w:rPr>
                <w:noProof/>
                <w:webHidden/>
              </w:rPr>
              <w:tab/>
            </w:r>
            <w:r>
              <w:rPr>
                <w:noProof/>
                <w:webHidden/>
              </w:rPr>
              <w:fldChar w:fldCharType="begin"/>
            </w:r>
            <w:r>
              <w:rPr>
                <w:noProof/>
                <w:webHidden/>
              </w:rPr>
              <w:instrText xml:space="preserve"> PAGEREF _Toc216446199 \h </w:instrText>
            </w:r>
            <w:r>
              <w:rPr>
                <w:noProof/>
                <w:webHidden/>
              </w:rPr>
            </w:r>
            <w:r>
              <w:rPr>
                <w:noProof/>
                <w:webHidden/>
              </w:rPr>
              <w:fldChar w:fldCharType="separate"/>
            </w:r>
            <w:r w:rsidR="000643C7">
              <w:rPr>
                <w:noProof/>
                <w:webHidden/>
              </w:rPr>
              <w:t>16</w:t>
            </w:r>
            <w:r>
              <w:rPr>
                <w:noProof/>
                <w:webHidden/>
              </w:rPr>
              <w:fldChar w:fldCharType="end"/>
            </w:r>
          </w:hyperlink>
        </w:p>
        <w:p w14:paraId="22FC190C" w14:textId="4324ED57"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00" w:history="1">
            <w:r w:rsidRPr="00885A65">
              <w:rPr>
                <w:rStyle w:val="Hyperlink"/>
                <w:noProof/>
              </w:rPr>
              <w:t>(xi)</w:t>
            </w:r>
            <w:r>
              <w:rPr>
                <w:rFonts w:asciiTheme="minorHAnsi" w:eastAsiaTheme="minorEastAsia" w:hAnsiTheme="minorHAnsi" w:cstheme="minorBidi"/>
                <w:noProof/>
                <w:lang w:eastAsia="en-IN"/>
              </w:rPr>
              <w:tab/>
            </w:r>
            <w:r w:rsidRPr="00885A65">
              <w:rPr>
                <w:rStyle w:val="Hyperlink"/>
                <w:noProof/>
              </w:rPr>
              <w:t>Payment in lieu of encashment of Conn-BGs</w:t>
            </w:r>
            <w:r>
              <w:rPr>
                <w:noProof/>
                <w:webHidden/>
              </w:rPr>
              <w:tab/>
            </w:r>
            <w:r>
              <w:rPr>
                <w:noProof/>
                <w:webHidden/>
              </w:rPr>
              <w:fldChar w:fldCharType="begin"/>
            </w:r>
            <w:r>
              <w:rPr>
                <w:noProof/>
                <w:webHidden/>
              </w:rPr>
              <w:instrText xml:space="preserve"> PAGEREF _Toc216446200 \h </w:instrText>
            </w:r>
            <w:r>
              <w:rPr>
                <w:noProof/>
                <w:webHidden/>
              </w:rPr>
            </w:r>
            <w:r>
              <w:rPr>
                <w:noProof/>
                <w:webHidden/>
              </w:rPr>
              <w:fldChar w:fldCharType="separate"/>
            </w:r>
            <w:r w:rsidR="000643C7">
              <w:rPr>
                <w:noProof/>
                <w:webHidden/>
              </w:rPr>
              <w:t>16</w:t>
            </w:r>
            <w:r>
              <w:rPr>
                <w:noProof/>
                <w:webHidden/>
              </w:rPr>
              <w:fldChar w:fldCharType="end"/>
            </w:r>
          </w:hyperlink>
        </w:p>
        <w:p w14:paraId="3C59AB8A" w14:textId="1981CF57"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01" w:history="1">
            <w:r w:rsidRPr="00885A65">
              <w:rPr>
                <w:rStyle w:val="Hyperlink"/>
                <w:noProof/>
              </w:rPr>
              <w:t>(xii)</w:t>
            </w:r>
            <w:r>
              <w:rPr>
                <w:rFonts w:asciiTheme="minorHAnsi" w:eastAsiaTheme="minorEastAsia" w:hAnsiTheme="minorHAnsi" w:cstheme="minorBidi"/>
                <w:noProof/>
                <w:lang w:eastAsia="en-IN"/>
              </w:rPr>
              <w:tab/>
            </w:r>
            <w:r w:rsidRPr="00885A65">
              <w:rPr>
                <w:rStyle w:val="Hyperlink"/>
                <w:noProof/>
              </w:rPr>
              <w:t>Digital Signatures:</w:t>
            </w:r>
            <w:r>
              <w:rPr>
                <w:noProof/>
                <w:webHidden/>
              </w:rPr>
              <w:tab/>
            </w:r>
            <w:r>
              <w:rPr>
                <w:noProof/>
                <w:webHidden/>
              </w:rPr>
              <w:fldChar w:fldCharType="begin"/>
            </w:r>
            <w:r>
              <w:rPr>
                <w:noProof/>
                <w:webHidden/>
              </w:rPr>
              <w:instrText xml:space="preserve"> PAGEREF _Toc216446201 \h </w:instrText>
            </w:r>
            <w:r>
              <w:rPr>
                <w:noProof/>
                <w:webHidden/>
              </w:rPr>
            </w:r>
            <w:r>
              <w:rPr>
                <w:noProof/>
                <w:webHidden/>
              </w:rPr>
              <w:fldChar w:fldCharType="separate"/>
            </w:r>
            <w:r w:rsidR="000643C7">
              <w:rPr>
                <w:noProof/>
                <w:webHidden/>
              </w:rPr>
              <w:t>17</w:t>
            </w:r>
            <w:r>
              <w:rPr>
                <w:noProof/>
                <w:webHidden/>
              </w:rPr>
              <w:fldChar w:fldCharType="end"/>
            </w:r>
          </w:hyperlink>
        </w:p>
        <w:p w14:paraId="5716A03A" w14:textId="127E2F95"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02" w:history="1">
            <w:r w:rsidRPr="00885A65">
              <w:rPr>
                <w:rStyle w:val="Hyperlink"/>
                <w:noProof/>
              </w:rPr>
              <w:t>(xiii)</w:t>
            </w:r>
            <w:r>
              <w:rPr>
                <w:rFonts w:asciiTheme="minorHAnsi" w:eastAsiaTheme="minorEastAsia" w:hAnsiTheme="minorHAnsi" w:cstheme="minorBidi"/>
                <w:noProof/>
                <w:lang w:eastAsia="en-IN"/>
              </w:rPr>
              <w:tab/>
            </w:r>
            <w:r w:rsidRPr="00885A65">
              <w:rPr>
                <w:rStyle w:val="Hyperlink"/>
                <w:noProof/>
              </w:rPr>
              <w:t>Communication to specified contact persons to be complete and binding on the applicant</w:t>
            </w:r>
            <w:r>
              <w:rPr>
                <w:noProof/>
                <w:webHidden/>
              </w:rPr>
              <w:tab/>
            </w:r>
            <w:r>
              <w:rPr>
                <w:noProof/>
                <w:webHidden/>
              </w:rPr>
              <w:fldChar w:fldCharType="begin"/>
            </w:r>
            <w:r>
              <w:rPr>
                <w:noProof/>
                <w:webHidden/>
              </w:rPr>
              <w:instrText xml:space="preserve"> PAGEREF _Toc216446202 \h </w:instrText>
            </w:r>
            <w:r>
              <w:rPr>
                <w:noProof/>
                <w:webHidden/>
              </w:rPr>
            </w:r>
            <w:r>
              <w:rPr>
                <w:noProof/>
                <w:webHidden/>
              </w:rPr>
              <w:fldChar w:fldCharType="separate"/>
            </w:r>
            <w:r w:rsidR="000643C7">
              <w:rPr>
                <w:noProof/>
                <w:webHidden/>
              </w:rPr>
              <w:t>17</w:t>
            </w:r>
            <w:r>
              <w:rPr>
                <w:noProof/>
                <w:webHidden/>
              </w:rPr>
              <w:fldChar w:fldCharType="end"/>
            </w:r>
          </w:hyperlink>
        </w:p>
        <w:p w14:paraId="1A0DBBC5" w14:textId="67E44708"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03" w:history="1">
            <w:r w:rsidRPr="00885A65">
              <w:rPr>
                <w:rStyle w:val="Hyperlink"/>
                <w:noProof/>
              </w:rPr>
              <w:t>(xiv)</w:t>
            </w:r>
            <w:r>
              <w:rPr>
                <w:rFonts w:asciiTheme="minorHAnsi" w:eastAsiaTheme="minorEastAsia" w:hAnsiTheme="minorHAnsi" w:cstheme="minorBidi"/>
                <w:noProof/>
                <w:lang w:eastAsia="en-IN"/>
              </w:rPr>
              <w:tab/>
            </w:r>
            <w:r w:rsidRPr="00885A65">
              <w:rPr>
                <w:rStyle w:val="Hyperlink"/>
                <w:noProof/>
              </w:rPr>
              <w:t>Change in specified contact persons of Connectivity &amp; GNA applicant/grantee</w:t>
            </w:r>
            <w:r>
              <w:rPr>
                <w:noProof/>
                <w:webHidden/>
              </w:rPr>
              <w:tab/>
            </w:r>
            <w:r>
              <w:rPr>
                <w:noProof/>
                <w:webHidden/>
              </w:rPr>
              <w:fldChar w:fldCharType="begin"/>
            </w:r>
            <w:r>
              <w:rPr>
                <w:noProof/>
                <w:webHidden/>
              </w:rPr>
              <w:instrText xml:space="preserve"> PAGEREF _Toc216446203 \h </w:instrText>
            </w:r>
            <w:r>
              <w:rPr>
                <w:noProof/>
                <w:webHidden/>
              </w:rPr>
            </w:r>
            <w:r>
              <w:rPr>
                <w:noProof/>
                <w:webHidden/>
              </w:rPr>
              <w:fldChar w:fldCharType="separate"/>
            </w:r>
            <w:r w:rsidR="000643C7">
              <w:rPr>
                <w:noProof/>
                <w:webHidden/>
              </w:rPr>
              <w:t>17</w:t>
            </w:r>
            <w:r>
              <w:rPr>
                <w:noProof/>
                <w:webHidden/>
              </w:rPr>
              <w:fldChar w:fldCharType="end"/>
            </w:r>
          </w:hyperlink>
        </w:p>
        <w:p w14:paraId="1BE94138" w14:textId="1B9DEA70" w:rsidR="007D0F9E" w:rsidRDefault="007D0F9E">
          <w:pPr>
            <w:pStyle w:val="TOC1"/>
            <w:tabs>
              <w:tab w:val="left" w:pos="480"/>
              <w:tab w:val="right" w:leader="dot" w:pos="9016"/>
            </w:tabs>
            <w:rPr>
              <w:rFonts w:asciiTheme="minorHAnsi" w:eastAsiaTheme="minorEastAsia" w:hAnsiTheme="minorHAnsi" w:cstheme="minorBidi"/>
              <w:noProof/>
              <w:lang w:eastAsia="en-IN"/>
            </w:rPr>
          </w:pPr>
          <w:hyperlink w:anchor="_Toc216446204" w:history="1">
            <w:r w:rsidRPr="00885A65">
              <w:rPr>
                <w:rStyle w:val="Hyperlink"/>
                <w:noProof/>
              </w:rPr>
              <w:t>5.</w:t>
            </w:r>
            <w:r>
              <w:rPr>
                <w:rFonts w:asciiTheme="minorHAnsi" w:eastAsiaTheme="minorEastAsia" w:hAnsiTheme="minorHAnsi" w:cstheme="minorBidi"/>
                <w:noProof/>
                <w:lang w:eastAsia="en-IN"/>
              </w:rPr>
              <w:tab/>
            </w:r>
            <w:r w:rsidRPr="00885A65">
              <w:rPr>
                <w:rStyle w:val="Hyperlink"/>
                <w:noProof/>
              </w:rPr>
              <w:t>Further Particulars for Application for Grant of Connectivity, Quantum of Application, Documents to be Submitted etc.</w:t>
            </w:r>
            <w:r>
              <w:rPr>
                <w:noProof/>
                <w:webHidden/>
              </w:rPr>
              <w:tab/>
            </w:r>
            <w:r>
              <w:rPr>
                <w:noProof/>
                <w:webHidden/>
              </w:rPr>
              <w:fldChar w:fldCharType="begin"/>
            </w:r>
            <w:r>
              <w:rPr>
                <w:noProof/>
                <w:webHidden/>
              </w:rPr>
              <w:instrText xml:space="preserve"> PAGEREF _Toc216446204 \h </w:instrText>
            </w:r>
            <w:r>
              <w:rPr>
                <w:noProof/>
                <w:webHidden/>
              </w:rPr>
            </w:r>
            <w:r>
              <w:rPr>
                <w:noProof/>
                <w:webHidden/>
              </w:rPr>
              <w:fldChar w:fldCharType="separate"/>
            </w:r>
            <w:r w:rsidR="000643C7">
              <w:rPr>
                <w:noProof/>
                <w:webHidden/>
              </w:rPr>
              <w:t>19</w:t>
            </w:r>
            <w:r>
              <w:rPr>
                <w:noProof/>
                <w:webHidden/>
              </w:rPr>
              <w:fldChar w:fldCharType="end"/>
            </w:r>
          </w:hyperlink>
        </w:p>
        <w:p w14:paraId="5E77D437" w14:textId="30461F0D" w:rsidR="007D0F9E" w:rsidRDefault="007D0F9E">
          <w:pPr>
            <w:pStyle w:val="TOC2"/>
            <w:tabs>
              <w:tab w:val="left" w:pos="720"/>
              <w:tab w:val="right" w:leader="dot" w:pos="9016"/>
            </w:tabs>
            <w:rPr>
              <w:rFonts w:asciiTheme="minorHAnsi" w:eastAsiaTheme="minorEastAsia" w:hAnsiTheme="minorHAnsi" w:cstheme="minorBidi"/>
              <w:noProof/>
              <w:lang w:eastAsia="en-IN"/>
            </w:rPr>
          </w:pPr>
          <w:hyperlink w:anchor="_Toc216446205" w:history="1">
            <w:r w:rsidRPr="00885A65">
              <w:rPr>
                <w:rStyle w:val="Hyperlink"/>
                <w:noProof/>
              </w:rPr>
              <w:t>(i)</w:t>
            </w:r>
            <w:r>
              <w:rPr>
                <w:rFonts w:asciiTheme="minorHAnsi" w:eastAsiaTheme="minorEastAsia" w:hAnsiTheme="minorHAnsi" w:cstheme="minorBidi"/>
                <w:noProof/>
                <w:lang w:eastAsia="en-IN"/>
              </w:rPr>
              <w:tab/>
            </w:r>
            <w:r w:rsidRPr="00885A65">
              <w:rPr>
                <w:rStyle w:val="Hyperlink"/>
                <w:noProof/>
              </w:rPr>
              <w:t>Provisions for sharing of terminal bays at ISTS end and dedicated transmission infrastructure for entities under Regulation 4.1(a), 4.1(b), 4.1(c) and 4.1(d).</w:t>
            </w:r>
            <w:r>
              <w:rPr>
                <w:noProof/>
                <w:webHidden/>
              </w:rPr>
              <w:tab/>
            </w:r>
            <w:r>
              <w:rPr>
                <w:noProof/>
                <w:webHidden/>
              </w:rPr>
              <w:fldChar w:fldCharType="begin"/>
            </w:r>
            <w:r>
              <w:rPr>
                <w:noProof/>
                <w:webHidden/>
              </w:rPr>
              <w:instrText xml:space="preserve"> PAGEREF _Toc216446205 \h </w:instrText>
            </w:r>
            <w:r>
              <w:rPr>
                <w:noProof/>
                <w:webHidden/>
              </w:rPr>
            </w:r>
            <w:r>
              <w:rPr>
                <w:noProof/>
                <w:webHidden/>
              </w:rPr>
              <w:fldChar w:fldCharType="separate"/>
            </w:r>
            <w:r w:rsidR="000643C7">
              <w:rPr>
                <w:noProof/>
                <w:webHidden/>
              </w:rPr>
              <w:t>19</w:t>
            </w:r>
            <w:r>
              <w:rPr>
                <w:noProof/>
                <w:webHidden/>
              </w:rPr>
              <w:fldChar w:fldCharType="end"/>
            </w:r>
          </w:hyperlink>
        </w:p>
        <w:p w14:paraId="361517C6" w14:textId="6D62E880"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06" w:history="1">
            <w:r w:rsidRPr="00885A65">
              <w:rPr>
                <w:rStyle w:val="Hyperlink"/>
                <w:noProof/>
              </w:rPr>
              <w:t>(ii)</w:t>
            </w:r>
            <w:r>
              <w:rPr>
                <w:rFonts w:asciiTheme="minorHAnsi" w:eastAsiaTheme="minorEastAsia" w:hAnsiTheme="minorHAnsi" w:cstheme="minorBidi"/>
                <w:noProof/>
                <w:lang w:eastAsia="en-IN"/>
              </w:rPr>
              <w:tab/>
            </w:r>
            <w:r w:rsidRPr="00885A65">
              <w:rPr>
                <w:rStyle w:val="Hyperlink"/>
                <w:noProof/>
              </w:rPr>
              <w:t>Multiple new Connectivity Applicants applying for common bay</w:t>
            </w:r>
            <w:r>
              <w:rPr>
                <w:noProof/>
                <w:webHidden/>
              </w:rPr>
              <w:tab/>
            </w:r>
            <w:r>
              <w:rPr>
                <w:noProof/>
                <w:webHidden/>
              </w:rPr>
              <w:fldChar w:fldCharType="begin"/>
            </w:r>
            <w:r>
              <w:rPr>
                <w:noProof/>
                <w:webHidden/>
              </w:rPr>
              <w:instrText xml:space="preserve"> PAGEREF _Toc216446206 \h </w:instrText>
            </w:r>
            <w:r>
              <w:rPr>
                <w:noProof/>
                <w:webHidden/>
              </w:rPr>
            </w:r>
            <w:r>
              <w:rPr>
                <w:noProof/>
                <w:webHidden/>
              </w:rPr>
              <w:fldChar w:fldCharType="separate"/>
            </w:r>
            <w:r w:rsidR="000643C7">
              <w:rPr>
                <w:noProof/>
                <w:webHidden/>
              </w:rPr>
              <w:t>19</w:t>
            </w:r>
            <w:r>
              <w:rPr>
                <w:noProof/>
                <w:webHidden/>
              </w:rPr>
              <w:fldChar w:fldCharType="end"/>
            </w:r>
          </w:hyperlink>
        </w:p>
        <w:p w14:paraId="623DDFF1" w14:textId="3BEA7128"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07" w:history="1">
            <w:r w:rsidRPr="00885A65">
              <w:rPr>
                <w:rStyle w:val="Hyperlink"/>
                <w:noProof/>
              </w:rPr>
              <w:t>(iii)</w:t>
            </w:r>
            <w:r>
              <w:rPr>
                <w:rFonts w:asciiTheme="minorHAnsi" w:eastAsiaTheme="minorEastAsia" w:hAnsiTheme="minorHAnsi" w:cstheme="minorBidi"/>
                <w:noProof/>
                <w:lang w:eastAsia="en-IN"/>
              </w:rPr>
              <w:tab/>
            </w:r>
            <w:r w:rsidRPr="00885A65">
              <w:rPr>
                <w:rStyle w:val="Hyperlink"/>
                <w:noProof/>
              </w:rPr>
              <w:t>Agreement for Sharing of terminal bays &amp; Dedicated Infrastructure during CMETS</w:t>
            </w:r>
            <w:r>
              <w:rPr>
                <w:noProof/>
                <w:webHidden/>
              </w:rPr>
              <w:tab/>
            </w:r>
            <w:r>
              <w:rPr>
                <w:noProof/>
                <w:webHidden/>
              </w:rPr>
              <w:fldChar w:fldCharType="begin"/>
            </w:r>
            <w:r>
              <w:rPr>
                <w:noProof/>
                <w:webHidden/>
              </w:rPr>
              <w:instrText xml:space="preserve"> PAGEREF _Toc216446207 \h </w:instrText>
            </w:r>
            <w:r>
              <w:rPr>
                <w:noProof/>
                <w:webHidden/>
              </w:rPr>
            </w:r>
            <w:r>
              <w:rPr>
                <w:noProof/>
                <w:webHidden/>
              </w:rPr>
              <w:fldChar w:fldCharType="separate"/>
            </w:r>
            <w:r w:rsidR="000643C7">
              <w:rPr>
                <w:noProof/>
                <w:webHidden/>
              </w:rPr>
              <w:t>20</w:t>
            </w:r>
            <w:r>
              <w:rPr>
                <w:noProof/>
                <w:webHidden/>
              </w:rPr>
              <w:fldChar w:fldCharType="end"/>
            </w:r>
          </w:hyperlink>
        </w:p>
        <w:p w14:paraId="7AC518A8" w14:textId="2B892A70"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08" w:history="1">
            <w:r w:rsidRPr="00885A65">
              <w:rPr>
                <w:rStyle w:val="Hyperlink"/>
                <w:noProof/>
              </w:rPr>
              <w:t>(iv)</w:t>
            </w:r>
            <w:r>
              <w:rPr>
                <w:rFonts w:asciiTheme="minorHAnsi" w:eastAsiaTheme="minorEastAsia" w:hAnsiTheme="minorHAnsi" w:cstheme="minorBidi"/>
                <w:noProof/>
                <w:lang w:eastAsia="en-IN"/>
              </w:rPr>
              <w:tab/>
            </w:r>
            <w:r w:rsidRPr="00885A65">
              <w:rPr>
                <w:rStyle w:val="Hyperlink"/>
                <w:noProof/>
              </w:rPr>
              <w:t>Provisions related to Lead Generator:</w:t>
            </w:r>
            <w:r>
              <w:rPr>
                <w:noProof/>
                <w:webHidden/>
              </w:rPr>
              <w:tab/>
            </w:r>
            <w:r>
              <w:rPr>
                <w:noProof/>
                <w:webHidden/>
              </w:rPr>
              <w:fldChar w:fldCharType="begin"/>
            </w:r>
            <w:r>
              <w:rPr>
                <w:noProof/>
                <w:webHidden/>
              </w:rPr>
              <w:instrText xml:space="preserve"> PAGEREF _Toc216446208 \h </w:instrText>
            </w:r>
            <w:r>
              <w:rPr>
                <w:noProof/>
                <w:webHidden/>
              </w:rPr>
            </w:r>
            <w:r>
              <w:rPr>
                <w:noProof/>
                <w:webHidden/>
              </w:rPr>
              <w:fldChar w:fldCharType="separate"/>
            </w:r>
            <w:r w:rsidR="000643C7">
              <w:rPr>
                <w:noProof/>
                <w:webHidden/>
              </w:rPr>
              <w:t>21</w:t>
            </w:r>
            <w:r>
              <w:rPr>
                <w:noProof/>
                <w:webHidden/>
              </w:rPr>
              <w:fldChar w:fldCharType="end"/>
            </w:r>
          </w:hyperlink>
        </w:p>
        <w:p w14:paraId="764FEBC0" w14:textId="1FD0ACD1"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09" w:history="1">
            <w:r w:rsidRPr="00885A65">
              <w:rPr>
                <w:rStyle w:val="Hyperlink"/>
                <w:noProof/>
              </w:rPr>
              <w:t>(v)</w:t>
            </w:r>
            <w:r>
              <w:rPr>
                <w:rFonts w:asciiTheme="minorHAnsi" w:eastAsiaTheme="minorEastAsia" w:hAnsiTheme="minorHAnsi" w:cstheme="minorBidi"/>
                <w:noProof/>
                <w:lang w:eastAsia="en-IN"/>
              </w:rPr>
              <w:tab/>
            </w:r>
            <w:r w:rsidRPr="00885A65">
              <w:rPr>
                <w:rStyle w:val="Hyperlink"/>
                <w:noProof/>
              </w:rPr>
              <w:t>Requisite Conn-BGs:</w:t>
            </w:r>
            <w:r>
              <w:rPr>
                <w:noProof/>
                <w:webHidden/>
              </w:rPr>
              <w:tab/>
            </w:r>
            <w:r>
              <w:rPr>
                <w:noProof/>
                <w:webHidden/>
              </w:rPr>
              <w:fldChar w:fldCharType="begin"/>
            </w:r>
            <w:r>
              <w:rPr>
                <w:noProof/>
                <w:webHidden/>
              </w:rPr>
              <w:instrText xml:space="preserve"> PAGEREF _Toc216446209 \h </w:instrText>
            </w:r>
            <w:r>
              <w:rPr>
                <w:noProof/>
                <w:webHidden/>
              </w:rPr>
            </w:r>
            <w:r>
              <w:rPr>
                <w:noProof/>
                <w:webHidden/>
              </w:rPr>
              <w:fldChar w:fldCharType="separate"/>
            </w:r>
            <w:r w:rsidR="000643C7">
              <w:rPr>
                <w:noProof/>
                <w:webHidden/>
              </w:rPr>
              <w:t>21</w:t>
            </w:r>
            <w:r>
              <w:rPr>
                <w:noProof/>
                <w:webHidden/>
              </w:rPr>
              <w:fldChar w:fldCharType="end"/>
            </w:r>
          </w:hyperlink>
        </w:p>
        <w:p w14:paraId="7314155D" w14:textId="643A5517"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10" w:history="1">
            <w:r w:rsidRPr="00885A65">
              <w:rPr>
                <w:rStyle w:val="Hyperlink"/>
                <w:noProof/>
              </w:rPr>
              <w:t>(vi)</w:t>
            </w:r>
            <w:r>
              <w:rPr>
                <w:rFonts w:asciiTheme="minorHAnsi" w:eastAsiaTheme="minorEastAsia" w:hAnsiTheme="minorHAnsi" w:cstheme="minorBidi"/>
                <w:noProof/>
                <w:lang w:eastAsia="en-IN"/>
              </w:rPr>
              <w:tab/>
            </w:r>
            <w:r w:rsidRPr="00885A65">
              <w:rPr>
                <w:rStyle w:val="Hyperlink"/>
                <w:noProof/>
              </w:rPr>
              <w:t>Sharing Agreement:</w:t>
            </w:r>
            <w:r>
              <w:rPr>
                <w:noProof/>
                <w:webHidden/>
              </w:rPr>
              <w:tab/>
            </w:r>
            <w:r>
              <w:rPr>
                <w:noProof/>
                <w:webHidden/>
              </w:rPr>
              <w:fldChar w:fldCharType="begin"/>
            </w:r>
            <w:r>
              <w:rPr>
                <w:noProof/>
                <w:webHidden/>
              </w:rPr>
              <w:instrText xml:space="preserve"> PAGEREF _Toc216446210 \h </w:instrText>
            </w:r>
            <w:r>
              <w:rPr>
                <w:noProof/>
                <w:webHidden/>
              </w:rPr>
            </w:r>
            <w:r>
              <w:rPr>
                <w:noProof/>
                <w:webHidden/>
              </w:rPr>
              <w:fldChar w:fldCharType="separate"/>
            </w:r>
            <w:r w:rsidR="000643C7">
              <w:rPr>
                <w:noProof/>
                <w:webHidden/>
              </w:rPr>
              <w:t>22</w:t>
            </w:r>
            <w:r>
              <w:rPr>
                <w:noProof/>
                <w:webHidden/>
              </w:rPr>
              <w:fldChar w:fldCharType="end"/>
            </w:r>
          </w:hyperlink>
        </w:p>
        <w:p w14:paraId="64849149" w14:textId="0E368AE4"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11" w:history="1">
            <w:r w:rsidRPr="00885A65">
              <w:rPr>
                <w:rStyle w:val="Hyperlink"/>
                <w:noProof/>
              </w:rPr>
              <w:t>(vii)</w:t>
            </w:r>
            <w:r>
              <w:rPr>
                <w:rFonts w:asciiTheme="minorHAnsi" w:eastAsiaTheme="minorEastAsia" w:hAnsiTheme="minorHAnsi" w:cstheme="minorBidi"/>
                <w:noProof/>
                <w:lang w:eastAsia="en-IN"/>
              </w:rPr>
              <w:tab/>
            </w:r>
            <w:r w:rsidRPr="00885A65">
              <w:rPr>
                <w:rStyle w:val="Hyperlink"/>
                <w:noProof/>
              </w:rPr>
              <w:t>Documents Required as Part of Application</w:t>
            </w:r>
            <w:r>
              <w:rPr>
                <w:noProof/>
                <w:webHidden/>
              </w:rPr>
              <w:tab/>
            </w:r>
            <w:r>
              <w:rPr>
                <w:noProof/>
                <w:webHidden/>
              </w:rPr>
              <w:fldChar w:fldCharType="begin"/>
            </w:r>
            <w:r>
              <w:rPr>
                <w:noProof/>
                <w:webHidden/>
              </w:rPr>
              <w:instrText xml:space="preserve"> PAGEREF _Toc216446211 \h </w:instrText>
            </w:r>
            <w:r>
              <w:rPr>
                <w:noProof/>
                <w:webHidden/>
              </w:rPr>
            </w:r>
            <w:r>
              <w:rPr>
                <w:noProof/>
                <w:webHidden/>
              </w:rPr>
              <w:fldChar w:fldCharType="separate"/>
            </w:r>
            <w:r w:rsidR="000643C7">
              <w:rPr>
                <w:noProof/>
                <w:webHidden/>
              </w:rPr>
              <w:t>22</w:t>
            </w:r>
            <w:r>
              <w:rPr>
                <w:noProof/>
                <w:webHidden/>
              </w:rPr>
              <w:fldChar w:fldCharType="end"/>
            </w:r>
          </w:hyperlink>
        </w:p>
        <w:p w14:paraId="4CC68B24" w14:textId="55D83EB3" w:rsidR="007D0F9E" w:rsidRDefault="007D0F9E">
          <w:pPr>
            <w:pStyle w:val="TOC1"/>
            <w:tabs>
              <w:tab w:val="left" w:pos="480"/>
              <w:tab w:val="right" w:leader="dot" w:pos="9016"/>
            </w:tabs>
            <w:rPr>
              <w:rFonts w:asciiTheme="minorHAnsi" w:eastAsiaTheme="minorEastAsia" w:hAnsiTheme="minorHAnsi" w:cstheme="minorBidi"/>
              <w:noProof/>
              <w:lang w:eastAsia="en-IN"/>
            </w:rPr>
          </w:pPr>
          <w:hyperlink w:anchor="_Toc216446212" w:history="1">
            <w:r w:rsidRPr="00885A65">
              <w:rPr>
                <w:rStyle w:val="Hyperlink"/>
                <w:noProof/>
              </w:rPr>
              <w:t>6.</w:t>
            </w:r>
            <w:r>
              <w:rPr>
                <w:rFonts w:asciiTheme="minorHAnsi" w:eastAsiaTheme="minorEastAsia" w:hAnsiTheme="minorHAnsi" w:cstheme="minorBidi"/>
                <w:noProof/>
                <w:lang w:eastAsia="en-IN"/>
              </w:rPr>
              <w:tab/>
            </w:r>
            <w:r w:rsidRPr="00885A65">
              <w:rPr>
                <w:rStyle w:val="Hyperlink"/>
                <w:noProof/>
              </w:rPr>
              <w:t>Planning &amp; Coordination– System Studies, Augmentation (with or without ATS),  CMETS</w:t>
            </w:r>
            <w:r>
              <w:rPr>
                <w:noProof/>
                <w:webHidden/>
              </w:rPr>
              <w:tab/>
            </w:r>
            <w:r>
              <w:rPr>
                <w:noProof/>
                <w:webHidden/>
              </w:rPr>
              <w:fldChar w:fldCharType="begin"/>
            </w:r>
            <w:r>
              <w:rPr>
                <w:noProof/>
                <w:webHidden/>
              </w:rPr>
              <w:instrText xml:space="preserve"> PAGEREF _Toc216446212 \h </w:instrText>
            </w:r>
            <w:r>
              <w:rPr>
                <w:noProof/>
                <w:webHidden/>
              </w:rPr>
            </w:r>
            <w:r>
              <w:rPr>
                <w:noProof/>
                <w:webHidden/>
              </w:rPr>
              <w:fldChar w:fldCharType="separate"/>
            </w:r>
            <w:r w:rsidR="000643C7">
              <w:rPr>
                <w:noProof/>
                <w:webHidden/>
              </w:rPr>
              <w:t>29</w:t>
            </w:r>
            <w:r>
              <w:rPr>
                <w:noProof/>
                <w:webHidden/>
              </w:rPr>
              <w:fldChar w:fldCharType="end"/>
            </w:r>
          </w:hyperlink>
        </w:p>
        <w:p w14:paraId="77D4B3F3" w14:textId="2E7CB47B" w:rsidR="007D0F9E" w:rsidRDefault="007D0F9E">
          <w:pPr>
            <w:pStyle w:val="TOC2"/>
            <w:tabs>
              <w:tab w:val="left" w:pos="720"/>
              <w:tab w:val="right" w:leader="dot" w:pos="9016"/>
            </w:tabs>
            <w:rPr>
              <w:rFonts w:asciiTheme="minorHAnsi" w:eastAsiaTheme="minorEastAsia" w:hAnsiTheme="minorHAnsi" w:cstheme="minorBidi"/>
              <w:noProof/>
              <w:lang w:eastAsia="en-IN"/>
            </w:rPr>
          </w:pPr>
          <w:hyperlink w:anchor="_Toc216446213" w:history="1">
            <w:r w:rsidRPr="00885A65">
              <w:rPr>
                <w:rStyle w:val="Hyperlink"/>
                <w:noProof/>
              </w:rPr>
              <w:t>(i)</w:t>
            </w:r>
            <w:r>
              <w:rPr>
                <w:rFonts w:asciiTheme="minorHAnsi" w:eastAsiaTheme="minorEastAsia" w:hAnsiTheme="minorHAnsi" w:cstheme="minorBidi"/>
                <w:noProof/>
                <w:lang w:eastAsia="en-IN"/>
              </w:rPr>
              <w:tab/>
            </w:r>
            <w:r w:rsidRPr="00885A65">
              <w:rPr>
                <w:rStyle w:val="Hyperlink"/>
                <w:noProof/>
              </w:rPr>
              <w:t>Complete &amp; Eligible Applications to be processed</w:t>
            </w:r>
            <w:r>
              <w:rPr>
                <w:noProof/>
                <w:webHidden/>
              </w:rPr>
              <w:tab/>
            </w:r>
            <w:r>
              <w:rPr>
                <w:noProof/>
                <w:webHidden/>
              </w:rPr>
              <w:fldChar w:fldCharType="begin"/>
            </w:r>
            <w:r>
              <w:rPr>
                <w:noProof/>
                <w:webHidden/>
              </w:rPr>
              <w:instrText xml:space="preserve"> PAGEREF _Toc216446213 \h </w:instrText>
            </w:r>
            <w:r>
              <w:rPr>
                <w:noProof/>
                <w:webHidden/>
              </w:rPr>
            </w:r>
            <w:r>
              <w:rPr>
                <w:noProof/>
                <w:webHidden/>
              </w:rPr>
              <w:fldChar w:fldCharType="separate"/>
            </w:r>
            <w:r w:rsidR="000643C7">
              <w:rPr>
                <w:noProof/>
                <w:webHidden/>
              </w:rPr>
              <w:t>29</w:t>
            </w:r>
            <w:r>
              <w:rPr>
                <w:noProof/>
                <w:webHidden/>
              </w:rPr>
              <w:fldChar w:fldCharType="end"/>
            </w:r>
          </w:hyperlink>
        </w:p>
        <w:p w14:paraId="3608633F" w14:textId="7485DEAC"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14" w:history="1">
            <w:r w:rsidRPr="00885A65">
              <w:rPr>
                <w:rStyle w:val="Hyperlink"/>
                <w:noProof/>
              </w:rPr>
              <w:t>(ii)</w:t>
            </w:r>
            <w:r>
              <w:rPr>
                <w:rFonts w:asciiTheme="minorHAnsi" w:eastAsiaTheme="minorEastAsia" w:hAnsiTheme="minorHAnsi" w:cstheme="minorBidi"/>
                <w:noProof/>
                <w:lang w:eastAsia="en-IN"/>
              </w:rPr>
              <w:tab/>
            </w:r>
            <w:r w:rsidRPr="00885A65">
              <w:rPr>
                <w:rStyle w:val="Hyperlink"/>
                <w:noProof/>
              </w:rPr>
              <w:t>Categorization of Applications based on electrical Region &amp; location of project</w:t>
            </w:r>
            <w:r>
              <w:rPr>
                <w:noProof/>
                <w:webHidden/>
              </w:rPr>
              <w:tab/>
            </w:r>
            <w:r>
              <w:rPr>
                <w:noProof/>
                <w:webHidden/>
              </w:rPr>
              <w:fldChar w:fldCharType="begin"/>
            </w:r>
            <w:r>
              <w:rPr>
                <w:noProof/>
                <w:webHidden/>
              </w:rPr>
              <w:instrText xml:space="preserve"> PAGEREF _Toc216446214 \h </w:instrText>
            </w:r>
            <w:r>
              <w:rPr>
                <w:noProof/>
                <w:webHidden/>
              </w:rPr>
            </w:r>
            <w:r>
              <w:rPr>
                <w:noProof/>
                <w:webHidden/>
              </w:rPr>
              <w:fldChar w:fldCharType="separate"/>
            </w:r>
            <w:r w:rsidR="000643C7">
              <w:rPr>
                <w:noProof/>
                <w:webHidden/>
              </w:rPr>
              <w:t>29</w:t>
            </w:r>
            <w:r>
              <w:rPr>
                <w:noProof/>
                <w:webHidden/>
              </w:rPr>
              <w:fldChar w:fldCharType="end"/>
            </w:r>
          </w:hyperlink>
        </w:p>
        <w:p w14:paraId="7AD42600" w14:textId="2AD6B95A"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15" w:history="1">
            <w:r w:rsidRPr="00885A65">
              <w:rPr>
                <w:rStyle w:val="Hyperlink"/>
                <w:noProof/>
              </w:rPr>
              <w:t>(iii)</w:t>
            </w:r>
            <w:r>
              <w:rPr>
                <w:rFonts w:asciiTheme="minorHAnsi" w:eastAsiaTheme="minorEastAsia" w:hAnsiTheme="minorHAnsi" w:cstheme="minorBidi"/>
                <w:noProof/>
                <w:lang w:eastAsia="en-IN"/>
              </w:rPr>
              <w:tab/>
            </w:r>
            <w:r w:rsidRPr="00885A65">
              <w:rPr>
                <w:rStyle w:val="Hyperlink"/>
                <w:noProof/>
              </w:rPr>
              <w:t>Interconnection Studies as per Statutory &amp; Regulatory requirements</w:t>
            </w:r>
            <w:r>
              <w:rPr>
                <w:noProof/>
                <w:webHidden/>
              </w:rPr>
              <w:tab/>
            </w:r>
            <w:r>
              <w:rPr>
                <w:noProof/>
                <w:webHidden/>
              </w:rPr>
              <w:fldChar w:fldCharType="begin"/>
            </w:r>
            <w:r>
              <w:rPr>
                <w:noProof/>
                <w:webHidden/>
              </w:rPr>
              <w:instrText xml:space="preserve"> PAGEREF _Toc216446215 \h </w:instrText>
            </w:r>
            <w:r>
              <w:rPr>
                <w:noProof/>
                <w:webHidden/>
              </w:rPr>
            </w:r>
            <w:r>
              <w:rPr>
                <w:noProof/>
                <w:webHidden/>
              </w:rPr>
              <w:fldChar w:fldCharType="separate"/>
            </w:r>
            <w:r w:rsidR="000643C7">
              <w:rPr>
                <w:noProof/>
                <w:webHidden/>
              </w:rPr>
              <w:t>29</w:t>
            </w:r>
            <w:r>
              <w:rPr>
                <w:noProof/>
                <w:webHidden/>
              </w:rPr>
              <w:fldChar w:fldCharType="end"/>
            </w:r>
          </w:hyperlink>
        </w:p>
        <w:p w14:paraId="37C2BE18" w14:textId="0AF68BB7"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16" w:history="1">
            <w:r w:rsidRPr="00885A65">
              <w:rPr>
                <w:rStyle w:val="Hyperlink"/>
                <w:noProof/>
              </w:rPr>
              <w:t>(iv)</w:t>
            </w:r>
            <w:r>
              <w:rPr>
                <w:rFonts w:asciiTheme="minorHAnsi" w:eastAsiaTheme="minorEastAsia" w:hAnsiTheme="minorHAnsi" w:cstheme="minorBidi"/>
                <w:noProof/>
                <w:lang w:eastAsia="en-IN"/>
              </w:rPr>
              <w:tab/>
            </w:r>
            <w:r w:rsidRPr="00885A65">
              <w:rPr>
                <w:rStyle w:val="Hyperlink"/>
                <w:noProof/>
              </w:rPr>
              <w:t>Planning Studies Objectives</w:t>
            </w:r>
            <w:r>
              <w:rPr>
                <w:noProof/>
                <w:webHidden/>
              </w:rPr>
              <w:tab/>
            </w:r>
            <w:r>
              <w:rPr>
                <w:noProof/>
                <w:webHidden/>
              </w:rPr>
              <w:fldChar w:fldCharType="begin"/>
            </w:r>
            <w:r>
              <w:rPr>
                <w:noProof/>
                <w:webHidden/>
              </w:rPr>
              <w:instrText xml:space="preserve"> PAGEREF _Toc216446216 \h </w:instrText>
            </w:r>
            <w:r>
              <w:rPr>
                <w:noProof/>
                <w:webHidden/>
              </w:rPr>
            </w:r>
            <w:r>
              <w:rPr>
                <w:noProof/>
                <w:webHidden/>
              </w:rPr>
              <w:fldChar w:fldCharType="separate"/>
            </w:r>
            <w:r w:rsidR="000643C7">
              <w:rPr>
                <w:noProof/>
                <w:webHidden/>
              </w:rPr>
              <w:t>30</w:t>
            </w:r>
            <w:r>
              <w:rPr>
                <w:noProof/>
                <w:webHidden/>
              </w:rPr>
              <w:fldChar w:fldCharType="end"/>
            </w:r>
          </w:hyperlink>
        </w:p>
        <w:p w14:paraId="45036E5E" w14:textId="42884F10"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17" w:history="1">
            <w:r w:rsidRPr="00885A65">
              <w:rPr>
                <w:rStyle w:val="Hyperlink"/>
                <w:noProof/>
              </w:rPr>
              <w:t>(v)</w:t>
            </w:r>
            <w:r>
              <w:rPr>
                <w:rFonts w:asciiTheme="minorHAnsi" w:eastAsiaTheme="minorEastAsia" w:hAnsiTheme="minorHAnsi" w:cstheme="minorBidi"/>
                <w:noProof/>
                <w:lang w:eastAsia="en-IN"/>
              </w:rPr>
              <w:tab/>
            </w:r>
            <w:r w:rsidRPr="00885A65">
              <w:rPr>
                <w:rStyle w:val="Hyperlink"/>
                <w:noProof/>
              </w:rPr>
              <w:t>Priority and other relevant considerations</w:t>
            </w:r>
            <w:r>
              <w:rPr>
                <w:noProof/>
                <w:webHidden/>
              </w:rPr>
              <w:tab/>
            </w:r>
            <w:r>
              <w:rPr>
                <w:noProof/>
                <w:webHidden/>
              </w:rPr>
              <w:fldChar w:fldCharType="begin"/>
            </w:r>
            <w:r>
              <w:rPr>
                <w:noProof/>
                <w:webHidden/>
              </w:rPr>
              <w:instrText xml:space="preserve"> PAGEREF _Toc216446217 \h </w:instrText>
            </w:r>
            <w:r>
              <w:rPr>
                <w:noProof/>
                <w:webHidden/>
              </w:rPr>
            </w:r>
            <w:r>
              <w:rPr>
                <w:noProof/>
                <w:webHidden/>
              </w:rPr>
              <w:fldChar w:fldCharType="separate"/>
            </w:r>
            <w:r w:rsidR="000643C7">
              <w:rPr>
                <w:noProof/>
                <w:webHidden/>
              </w:rPr>
              <w:t>30</w:t>
            </w:r>
            <w:r>
              <w:rPr>
                <w:noProof/>
                <w:webHidden/>
              </w:rPr>
              <w:fldChar w:fldCharType="end"/>
            </w:r>
          </w:hyperlink>
        </w:p>
        <w:p w14:paraId="2FADE936" w14:textId="052BCDC8"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18" w:history="1">
            <w:r w:rsidRPr="00885A65">
              <w:rPr>
                <w:rStyle w:val="Hyperlink"/>
                <w:noProof/>
              </w:rPr>
              <w:t>(vi)</w:t>
            </w:r>
            <w:r>
              <w:rPr>
                <w:rFonts w:asciiTheme="minorHAnsi" w:eastAsiaTheme="minorEastAsia" w:hAnsiTheme="minorHAnsi" w:cstheme="minorBidi"/>
                <w:noProof/>
                <w:lang w:eastAsia="en-IN"/>
              </w:rPr>
              <w:tab/>
            </w:r>
            <w:r w:rsidRPr="00885A65">
              <w:rPr>
                <w:rStyle w:val="Hyperlink"/>
                <w:noProof/>
              </w:rPr>
              <w:t>Augmentation Requirement as identified in Planning Studies</w:t>
            </w:r>
            <w:r>
              <w:rPr>
                <w:noProof/>
                <w:webHidden/>
              </w:rPr>
              <w:tab/>
            </w:r>
            <w:r>
              <w:rPr>
                <w:noProof/>
                <w:webHidden/>
              </w:rPr>
              <w:fldChar w:fldCharType="begin"/>
            </w:r>
            <w:r>
              <w:rPr>
                <w:noProof/>
                <w:webHidden/>
              </w:rPr>
              <w:instrText xml:space="preserve"> PAGEREF _Toc216446218 \h </w:instrText>
            </w:r>
            <w:r>
              <w:rPr>
                <w:noProof/>
                <w:webHidden/>
              </w:rPr>
            </w:r>
            <w:r>
              <w:rPr>
                <w:noProof/>
                <w:webHidden/>
              </w:rPr>
              <w:fldChar w:fldCharType="separate"/>
            </w:r>
            <w:r w:rsidR="000643C7">
              <w:rPr>
                <w:noProof/>
                <w:webHidden/>
              </w:rPr>
              <w:t>30</w:t>
            </w:r>
            <w:r>
              <w:rPr>
                <w:noProof/>
                <w:webHidden/>
              </w:rPr>
              <w:fldChar w:fldCharType="end"/>
            </w:r>
          </w:hyperlink>
        </w:p>
        <w:p w14:paraId="3DD88705" w14:textId="27505819"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19" w:history="1">
            <w:r w:rsidRPr="00885A65">
              <w:rPr>
                <w:rStyle w:val="Hyperlink"/>
                <w:noProof/>
              </w:rPr>
              <w:t>(vii)</w:t>
            </w:r>
            <w:r>
              <w:rPr>
                <w:rFonts w:asciiTheme="minorHAnsi" w:eastAsiaTheme="minorEastAsia" w:hAnsiTheme="minorHAnsi" w:cstheme="minorBidi"/>
                <w:noProof/>
                <w:lang w:eastAsia="en-IN"/>
              </w:rPr>
              <w:tab/>
            </w:r>
            <w:r w:rsidRPr="00885A65">
              <w:rPr>
                <w:rStyle w:val="Hyperlink"/>
                <w:noProof/>
              </w:rPr>
              <w:t>Voltage rating of bays to be allocated</w:t>
            </w:r>
            <w:r>
              <w:rPr>
                <w:noProof/>
                <w:webHidden/>
              </w:rPr>
              <w:tab/>
            </w:r>
            <w:r>
              <w:rPr>
                <w:noProof/>
                <w:webHidden/>
              </w:rPr>
              <w:fldChar w:fldCharType="begin"/>
            </w:r>
            <w:r>
              <w:rPr>
                <w:noProof/>
                <w:webHidden/>
              </w:rPr>
              <w:instrText xml:space="preserve"> PAGEREF _Toc216446219 \h </w:instrText>
            </w:r>
            <w:r>
              <w:rPr>
                <w:noProof/>
                <w:webHidden/>
              </w:rPr>
            </w:r>
            <w:r>
              <w:rPr>
                <w:noProof/>
                <w:webHidden/>
              </w:rPr>
              <w:fldChar w:fldCharType="separate"/>
            </w:r>
            <w:r w:rsidR="000643C7">
              <w:rPr>
                <w:noProof/>
                <w:webHidden/>
              </w:rPr>
              <w:t>31</w:t>
            </w:r>
            <w:r>
              <w:rPr>
                <w:noProof/>
                <w:webHidden/>
              </w:rPr>
              <w:fldChar w:fldCharType="end"/>
            </w:r>
          </w:hyperlink>
        </w:p>
        <w:p w14:paraId="36C0B2D1" w14:textId="3A6AA6B9"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20" w:history="1">
            <w:r w:rsidRPr="00885A65">
              <w:rPr>
                <w:rStyle w:val="Hyperlink"/>
                <w:noProof/>
              </w:rPr>
              <w:t>(viii)</w:t>
            </w:r>
            <w:r>
              <w:rPr>
                <w:rFonts w:asciiTheme="minorHAnsi" w:eastAsiaTheme="minorEastAsia" w:hAnsiTheme="minorHAnsi" w:cstheme="minorBidi"/>
                <w:noProof/>
                <w:lang w:eastAsia="en-IN"/>
              </w:rPr>
              <w:tab/>
            </w:r>
            <w:r w:rsidRPr="00885A65">
              <w:rPr>
                <w:rStyle w:val="Hyperlink"/>
                <w:noProof/>
              </w:rPr>
              <w:t>CMETS</w:t>
            </w:r>
            <w:r>
              <w:rPr>
                <w:noProof/>
                <w:webHidden/>
              </w:rPr>
              <w:tab/>
            </w:r>
            <w:r>
              <w:rPr>
                <w:noProof/>
                <w:webHidden/>
              </w:rPr>
              <w:fldChar w:fldCharType="begin"/>
            </w:r>
            <w:r>
              <w:rPr>
                <w:noProof/>
                <w:webHidden/>
              </w:rPr>
              <w:instrText xml:space="preserve"> PAGEREF _Toc216446220 \h </w:instrText>
            </w:r>
            <w:r>
              <w:rPr>
                <w:noProof/>
                <w:webHidden/>
              </w:rPr>
            </w:r>
            <w:r>
              <w:rPr>
                <w:noProof/>
                <w:webHidden/>
              </w:rPr>
              <w:fldChar w:fldCharType="separate"/>
            </w:r>
            <w:r w:rsidR="000643C7">
              <w:rPr>
                <w:noProof/>
                <w:webHidden/>
              </w:rPr>
              <w:t>31</w:t>
            </w:r>
            <w:r>
              <w:rPr>
                <w:noProof/>
                <w:webHidden/>
              </w:rPr>
              <w:fldChar w:fldCharType="end"/>
            </w:r>
          </w:hyperlink>
        </w:p>
        <w:p w14:paraId="1998DA43" w14:textId="70DD3291"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21" w:history="1">
            <w:r w:rsidRPr="00885A65">
              <w:rPr>
                <w:rStyle w:val="Hyperlink"/>
                <w:noProof/>
              </w:rPr>
              <w:t>(ix)</w:t>
            </w:r>
            <w:r>
              <w:rPr>
                <w:rFonts w:asciiTheme="minorHAnsi" w:eastAsiaTheme="minorEastAsia" w:hAnsiTheme="minorHAnsi" w:cstheme="minorBidi"/>
                <w:noProof/>
                <w:lang w:eastAsia="en-IN"/>
              </w:rPr>
              <w:tab/>
            </w:r>
            <w:r w:rsidRPr="00885A65">
              <w:rPr>
                <w:rStyle w:val="Hyperlink"/>
                <w:noProof/>
              </w:rPr>
              <w:t>Periodicity of CMETS</w:t>
            </w:r>
            <w:r>
              <w:rPr>
                <w:noProof/>
                <w:webHidden/>
              </w:rPr>
              <w:tab/>
            </w:r>
            <w:r>
              <w:rPr>
                <w:noProof/>
                <w:webHidden/>
              </w:rPr>
              <w:fldChar w:fldCharType="begin"/>
            </w:r>
            <w:r>
              <w:rPr>
                <w:noProof/>
                <w:webHidden/>
              </w:rPr>
              <w:instrText xml:space="preserve"> PAGEREF _Toc216446221 \h </w:instrText>
            </w:r>
            <w:r>
              <w:rPr>
                <w:noProof/>
                <w:webHidden/>
              </w:rPr>
            </w:r>
            <w:r>
              <w:rPr>
                <w:noProof/>
                <w:webHidden/>
              </w:rPr>
              <w:fldChar w:fldCharType="separate"/>
            </w:r>
            <w:r w:rsidR="000643C7">
              <w:rPr>
                <w:noProof/>
                <w:webHidden/>
              </w:rPr>
              <w:t>32</w:t>
            </w:r>
            <w:r>
              <w:rPr>
                <w:noProof/>
                <w:webHidden/>
              </w:rPr>
              <w:fldChar w:fldCharType="end"/>
            </w:r>
          </w:hyperlink>
        </w:p>
        <w:p w14:paraId="17FA0A1E" w14:textId="5557FC01"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22" w:history="1">
            <w:r w:rsidRPr="00885A65">
              <w:rPr>
                <w:rStyle w:val="Hyperlink"/>
                <w:noProof/>
              </w:rPr>
              <w:t>(x)</w:t>
            </w:r>
            <w:r>
              <w:rPr>
                <w:rFonts w:asciiTheme="minorHAnsi" w:eastAsiaTheme="minorEastAsia" w:hAnsiTheme="minorHAnsi" w:cstheme="minorBidi"/>
                <w:noProof/>
                <w:lang w:eastAsia="en-IN"/>
              </w:rPr>
              <w:tab/>
            </w:r>
            <w:r w:rsidRPr="00885A65">
              <w:rPr>
                <w:rStyle w:val="Hyperlink"/>
                <w:noProof/>
              </w:rPr>
              <w:t>Minutes of CMETS</w:t>
            </w:r>
            <w:r>
              <w:rPr>
                <w:noProof/>
                <w:webHidden/>
              </w:rPr>
              <w:tab/>
            </w:r>
            <w:r>
              <w:rPr>
                <w:noProof/>
                <w:webHidden/>
              </w:rPr>
              <w:fldChar w:fldCharType="begin"/>
            </w:r>
            <w:r>
              <w:rPr>
                <w:noProof/>
                <w:webHidden/>
              </w:rPr>
              <w:instrText xml:space="preserve"> PAGEREF _Toc216446222 \h </w:instrText>
            </w:r>
            <w:r>
              <w:rPr>
                <w:noProof/>
                <w:webHidden/>
              </w:rPr>
            </w:r>
            <w:r>
              <w:rPr>
                <w:noProof/>
                <w:webHidden/>
              </w:rPr>
              <w:fldChar w:fldCharType="separate"/>
            </w:r>
            <w:r w:rsidR="000643C7">
              <w:rPr>
                <w:noProof/>
                <w:webHidden/>
              </w:rPr>
              <w:t>32</w:t>
            </w:r>
            <w:r>
              <w:rPr>
                <w:noProof/>
                <w:webHidden/>
              </w:rPr>
              <w:fldChar w:fldCharType="end"/>
            </w:r>
          </w:hyperlink>
        </w:p>
        <w:p w14:paraId="6E62E934" w14:textId="5AF0D5E7"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23" w:history="1">
            <w:r w:rsidRPr="00885A65">
              <w:rPr>
                <w:rStyle w:val="Hyperlink"/>
                <w:noProof/>
              </w:rPr>
              <w:t>(xi)</w:t>
            </w:r>
            <w:r>
              <w:rPr>
                <w:rFonts w:asciiTheme="minorHAnsi" w:eastAsiaTheme="minorEastAsia" w:hAnsiTheme="minorHAnsi" w:cstheme="minorBidi"/>
                <w:noProof/>
                <w:lang w:eastAsia="en-IN"/>
              </w:rPr>
              <w:tab/>
            </w:r>
            <w:r w:rsidRPr="00885A65">
              <w:rPr>
                <w:rStyle w:val="Hyperlink"/>
                <w:noProof/>
              </w:rPr>
              <w:t>Agenda for CMETS</w:t>
            </w:r>
            <w:r>
              <w:rPr>
                <w:noProof/>
                <w:webHidden/>
              </w:rPr>
              <w:tab/>
            </w:r>
            <w:r>
              <w:rPr>
                <w:noProof/>
                <w:webHidden/>
              </w:rPr>
              <w:fldChar w:fldCharType="begin"/>
            </w:r>
            <w:r>
              <w:rPr>
                <w:noProof/>
                <w:webHidden/>
              </w:rPr>
              <w:instrText xml:space="preserve"> PAGEREF _Toc216446223 \h </w:instrText>
            </w:r>
            <w:r>
              <w:rPr>
                <w:noProof/>
                <w:webHidden/>
              </w:rPr>
            </w:r>
            <w:r>
              <w:rPr>
                <w:noProof/>
                <w:webHidden/>
              </w:rPr>
              <w:fldChar w:fldCharType="separate"/>
            </w:r>
            <w:r w:rsidR="000643C7">
              <w:rPr>
                <w:noProof/>
                <w:webHidden/>
              </w:rPr>
              <w:t>33</w:t>
            </w:r>
            <w:r>
              <w:rPr>
                <w:noProof/>
                <w:webHidden/>
              </w:rPr>
              <w:fldChar w:fldCharType="end"/>
            </w:r>
          </w:hyperlink>
        </w:p>
        <w:p w14:paraId="63995498" w14:textId="278F8EF5"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24" w:history="1">
            <w:r w:rsidRPr="00885A65">
              <w:rPr>
                <w:rStyle w:val="Hyperlink"/>
                <w:noProof/>
              </w:rPr>
              <w:t>(xii)</w:t>
            </w:r>
            <w:r>
              <w:rPr>
                <w:rFonts w:asciiTheme="minorHAnsi" w:eastAsiaTheme="minorEastAsia" w:hAnsiTheme="minorHAnsi" w:cstheme="minorBidi"/>
                <w:noProof/>
                <w:lang w:eastAsia="en-IN"/>
              </w:rPr>
              <w:tab/>
            </w:r>
            <w:r w:rsidRPr="00885A65">
              <w:rPr>
                <w:rStyle w:val="Hyperlink"/>
                <w:noProof/>
              </w:rPr>
              <w:t>Competent Authority for Approval of Transmission Schemes [Regulation 6.3]</w:t>
            </w:r>
            <w:r>
              <w:rPr>
                <w:noProof/>
                <w:webHidden/>
              </w:rPr>
              <w:tab/>
            </w:r>
            <w:r>
              <w:rPr>
                <w:noProof/>
                <w:webHidden/>
              </w:rPr>
              <w:fldChar w:fldCharType="begin"/>
            </w:r>
            <w:r>
              <w:rPr>
                <w:noProof/>
                <w:webHidden/>
              </w:rPr>
              <w:instrText xml:space="preserve"> PAGEREF _Toc216446224 \h </w:instrText>
            </w:r>
            <w:r>
              <w:rPr>
                <w:noProof/>
                <w:webHidden/>
              </w:rPr>
            </w:r>
            <w:r>
              <w:rPr>
                <w:noProof/>
                <w:webHidden/>
              </w:rPr>
              <w:fldChar w:fldCharType="separate"/>
            </w:r>
            <w:r w:rsidR="000643C7">
              <w:rPr>
                <w:noProof/>
                <w:webHidden/>
              </w:rPr>
              <w:t>33</w:t>
            </w:r>
            <w:r>
              <w:rPr>
                <w:noProof/>
                <w:webHidden/>
              </w:rPr>
              <w:fldChar w:fldCharType="end"/>
            </w:r>
          </w:hyperlink>
        </w:p>
        <w:p w14:paraId="0C4F29DB" w14:textId="5548FC12"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25" w:history="1">
            <w:r w:rsidRPr="00885A65">
              <w:rPr>
                <w:rStyle w:val="Hyperlink"/>
                <w:noProof/>
              </w:rPr>
              <w:t>(xiii)</w:t>
            </w:r>
            <w:r>
              <w:rPr>
                <w:rFonts w:asciiTheme="minorHAnsi" w:eastAsiaTheme="minorEastAsia" w:hAnsiTheme="minorHAnsi" w:cstheme="minorBidi"/>
                <w:noProof/>
                <w:lang w:eastAsia="en-IN"/>
              </w:rPr>
              <w:tab/>
            </w:r>
            <w:r w:rsidRPr="00885A65">
              <w:rPr>
                <w:rStyle w:val="Hyperlink"/>
                <w:noProof/>
              </w:rPr>
              <w:t>Intimation about Non-Approval or Rejection of ISTS Scheme [Regulation 6.3]</w:t>
            </w:r>
            <w:r>
              <w:rPr>
                <w:noProof/>
                <w:webHidden/>
              </w:rPr>
              <w:tab/>
            </w:r>
            <w:r>
              <w:rPr>
                <w:noProof/>
                <w:webHidden/>
              </w:rPr>
              <w:fldChar w:fldCharType="begin"/>
            </w:r>
            <w:r>
              <w:rPr>
                <w:noProof/>
                <w:webHidden/>
              </w:rPr>
              <w:instrText xml:space="preserve"> PAGEREF _Toc216446225 \h </w:instrText>
            </w:r>
            <w:r>
              <w:rPr>
                <w:noProof/>
                <w:webHidden/>
              </w:rPr>
            </w:r>
            <w:r>
              <w:rPr>
                <w:noProof/>
                <w:webHidden/>
              </w:rPr>
              <w:fldChar w:fldCharType="separate"/>
            </w:r>
            <w:r w:rsidR="000643C7">
              <w:rPr>
                <w:noProof/>
                <w:webHidden/>
              </w:rPr>
              <w:t>35</w:t>
            </w:r>
            <w:r>
              <w:rPr>
                <w:noProof/>
                <w:webHidden/>
              </w:rPr>
              <w:fldChar w:fldCharType="end"/>
            </w:r>
          </w:hyperlink>
        </w:p>
        <w:p w14:paraId="540579D8" w14:textId="1C6FC111"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26" w:history="1">
            <w:r w:rsidRPr="00885A65">
              <w:rPr>
                <w:rStyle w:val="Hyperlink"/>
                <w:noProof/>
              </w:rPr>
              <w:t>(xiv)</w:t>
            </w:r>
            <w:r>
              <w:rPr>
                <w:rFonts w:asciiTheme="minorHAnsi" w:eastAsiaTheme="minorEastAsia" w:hAnsiTheme="minorHAnsi" w:cstheme="minorBidi"/>
                <w:noProof/>
                <w:lang w:eastAsia="en-IN"/>
              </w:rPr>
              <w:tab/>
            </w:r>
            <w:r w:rsidRPr="00885A65">
              <w:rPr>
                <w:rStyle w:val="Hyperlink"/>
                <w:noProof/>
              </w:rPr>
              <w:t>Closure of Applications affected by non-approval of ISTS Scheme, Return of BGs  [Regulation 6.3]</w:t>
            </w:r>
            <w:r>
              <w:rPr>
                <w:noProof/>
                <w:webHidden/>
              </w:rPr>
              <w:tab/>
            </w:r>
            <w:r>
              <w:rPr>
                <w:noProof/>
                <w:webHidden/>
              </w:rPr>
              <w:fldChar w:fldCharType="begin"/>
            </w:r>
            <w:r>
              <w:rPr>
                <w:noProof/>
                <w:webHidden/>
              </w:rPr>
              <w:instrText xml:space="preserve"> PAGEREF _Toc216446226 \h </w:instrText>
            </w:r>
            <w:r>
              <w:rPr>
                <w:noProof/>
                <w:webHidden/>
              </w:rPr>
            </w:r>
            <w:r>
              <w:rPr>
                <w:noProof/>
                <w:webHidden/>
              </w:rPr>
              <w:fldChar w:fldCharType="separate"/>
            </w:r>
            <w:r w:rsidR="000643C7">
              <w:rPr>
                <w:noProof/>
                <w:webHidden/>
              </w:rPr>
              <w:t>35</w:t>
            </w:r>
            <w:r>
              <w:rPr>
                <w:noProof/>
                <w:webHidden/>
              </w:rPr>
              <w:fldChar w:fldCharType="end"/>
            </w:r>
          </w:hyperlink>
        </w:p>
        <w:p w14:paraId="712031A7" w14:textId="0836B97B"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27" w:history="1">
            <w:r w:rsidRPr="00885A65">
              <w:rPr>
                <w:rStyle w:val="Hyperlink"/>
                <w:noProof/>
              </w:rPr>
              <w:t>(xv)</w:t>
            </w:r>
            <w:r>
              <w:rPr>
                <w:rFonts w:asciiTheme="minorHAnsi" w:eastAsiaTheme="minorEastAsia" w:hAnsiTheme="minorHAnsi" w:cstheme="minorBidi"/>
                <w:noProof/>
                <w:lang w:eastAsia="en-IN"/>
              </w:rPr>
              <w:tab/>
            </w:r>
            <w:r w:rsidRPr="00885A65">
              <w:rPr>
                <w:rStyle w:val="Hyperlink"/>
                <w:noProof/>
              </w:rPr>
              <w:t>Application Fee to be Returned [Regulation 6.3]</w:t>
            </w:r>
            <w:r>
              <w:rPr>
                <w:noProof/>
                <w:webHidden/>
              </w:rPr>
              <w:tab/>
            </w:r>
            <w:r>
              <w:rPr>
                <w:noProof/>
                <w:webHidden/>
              </w:rPr>
              <w:fldChar w:fldCharType="begin"/>
            </w:r>
            <w:r>
              <w:rPr>
                <w:noProof/>
                <w:webHidden/>
              </w:rPr>
              <w:instrText xml:space="preserve"> PAGEREF _Toc216446227 \h </w:instrText>
            </w:r>
            <w:r>
              <w:rPr>
                <w:noProof/>
                <w:webHidden/>
              </w:rPr>
            </w:r>
            <w:r>
              <w:rPr>
                <w:noProof/>
                <w:webHidden/>
              </w:rPr>
              <w:fldChar w:fldCharType="separate"/>
            </w:r>
            <w:r w:rsidR="000643C7">
              <w:rPr>
                <w:noProof/>
                <w:webHidden/>
              </w:rPr>
              <w:t>35</w:t>
            </w:r>
            <w:r>
              <w:rPr>
                <w:noProof/>
                <w:webHidden/>
              </w:rPr>
              <w:fldChar w:fldCharType="end"/>
            </w:r>
          </w:hyperlink>
        </w:p>
        <w:p w14:paraId="7B1DB9DE" w14:textId="74C6D3E4"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28" w:history="1">
            <w:r w:rsidRPr="00885A65">
              <w:rPr>
                <w:rStyle w:val="Hyperlink"/>
                <w:noProof/>
              </w:rPr>
              <w:t>(xvi)</w:t>
            </w:r>
            <w:r>
              <w:rPr>
                <w:rFonts w:asciiTheme="minorHAnsi" w:eastAsiaTheme="minorEastAsia" w:hAnsiTheme="minorHAnsi" w:cstheme="minorBidi"/>
                <w:noProof/>
                <w:lang w:eastAsia="en-IN"/>
              </w:rPr>
              <w:tab/>
            </w:r>
            <w:r w:rsidRPr="00885A65">
              <w:rPr>
                <w:rStyle w:val="Hyperlink"/>
                <w:noProof/>
              </w:rPr>
              <w:t>No overriding priority in case of fresh application [Regulation 6.3]</w:t>
            </w:r>
            <w:r>
              <w:rPr>
                <w:noProof/>
                <w:webHidden/>
              </w:rPr>
              <w:tab/>
            </w:r>
            <w:r>
              <w:rPr>
                <w:noProof/>
                <w:webHidden/>
              </w:rPr>
              <w:fldChar w:fldCharType="begin"/>
            </w:r>
            <w:r>
              <w:rPr>
                <w:noProof/>
                <w:webHidden/>
              </w:rPr>
              <w:instrText xml:space="preserve"> PAGEREF _Toc216446228 \h </w:instrText>
            </w:r>
            <w:r>
              <w:rPr>
                <w:noProof/>
                <w:webHidden/>
              </w:rPr>
            </w:r>
            <w:r>
              <w:rPr>
                <w:noProof/>
                <w:webHidden/>
              </w:rPr>
              <w:fldChar w:fldCharType="separate"/>
            </w:r>
            <w:r w:rsidR="000643C7">
              <w:rPr>
                <w:noProof/>
                <w:webHidden/>
              </w:rPr>
              <w:t>36</w:t>
            </w:r>
            <w:r>
              <w:rPr>
                <w:noProof/>
                <w:webHidden/>
              </w:rPr>
              <w:fldChar w:fldCharType="end"/>
            </w:r>
          </w:hyperlink>
        </w:p>
        <w:p w14:paraId="3E70708F" w14:textId="620253D3" w:rsidR="007D0F9E" w:rsidRDefault="007D0F9E">
          <w:pPr>
            <w:pStyle w:val="TOC2"/>
            <w:tabs>
              <w:tab w:val="left" w:pos="1200"/>
              <w:tab w:val="right" w:leader="dot" w:pos="9016"/>
            </w:tabs>
            <w:rPr>
              <w:rFonts w:asciiTheme="minorHAnsi" w:eastAsiaTheme="minorEastAsia" w:hAnsiTheme="minorHAnsi" w:cstheme="minorBidi"/>
              <w:noProof/>
              <w:lang w:eastAsia="en-IN"/>
            </w:rPr>
          </w:pPr>
          <w:hyperlink w:anchor="_Toc216446229" w:history="1">
            <w:r w:rsidRPr="00885A65">
              <w:rPr>
                <w:rStyle w:val="Hyperlink"/>
                <w:noProof/>
              </w:rPr>
              <w:t>(xvii)</w:t>
            </w:r>
            <w:r>
              <w:rPr>
                <w:rFonts w:asciiTheme="minorHAnsi" w:eastAsiaTheme="minorEastAsia" w:hAnsiTheme="minorHAnsi" w:cstheme="minorBidi"/>
                <w:noProof/>
                <w:lang w:eastAsia="en-IN"/>
              </w:rPr>
              <w:tab/>
            </w:r>
            <w:r w:rsidRPr="00885A65">
              <w:rPr>
                <w:rStyle w:val="Hyperlink"/>
                <w:noProof/>
              </w:rPr>
              <w:t>Pendency of proposal of identified augmentation [Regulation 6.3]</w:t>
            </w:r>
            <w:r>
              <w:rPr>
                <w:noProof/>
                <w:webHidden/>
              </w:rPr>
              <w:tab/>
            </w:r>
            <w:r>
              <w:rPr>
                <w:noProof/>
                <w:webHidden/>
              </w:rPr>
              <w:fldChar w:fldCharType="begin"/>
            </w:r>
            <w:r>
              <w:rPr>
                <w:noProof/>
                <w:webHidden/>
              </w:rPr>
              <w:instrText xml:space="preserve"> PAGEREF _Toc216446229 \h </w:instrText>
            </w:r>
            <w:r>
              <w:rPr>
                <w:noProof/>
                <w:webHidden/>
              </w:rPr>
            </w:r>
            <w:r>
              <w:rPr>
                <w:noProof/>
                <w:webHidden/>
              </w:rPr>
              <w:fldChar w:fldCharType="separate"/>
            </w:r>
            <w:r w:rsidR="000643C7">
              <w:rPr>
                <w:noProof/>
                <w:webHidden/>
              </w:rPr>
              <w:t>36</w:t>
            </w:r>
            <w:r>
              <w:rPr>
                <w:noProof/>
                <w:webHidden/>
              </w:rPr>
              <w:fldChar w:fldCharType="end"/>
            </w:r>
          </w:hyperlink>
        </w:p>
        <w:p w14:paraId="7A9B01FA" w14:textId="2EE0778A" w:rsidR="007D0F9E" w:rsidRDefault="007D0F9E">
          <w:pPr>
            <w:pStyle w:val="TOC2"/>
            <w:tabs>
              <w:tab w:val="left" w:pos="1200"/>
              <w:tab w:val="right" w:leader="dot" w:pos="9016"/>
            </w:tabs>
            <w:rPr>
              <w:rFonts w:asciiTheme="minorHAnsi" w:eastAsiaTheme="minorEastAsia" w:hAnsiTheme="minorHAnsi" w:cstheme="minorBidi"/>
              <w:noProof/>
              <w:lang w:eastAsia="en-IN"/>
            </w:rPr>
          </w:pPr>
          <w:hyperlink w:anchor="_Toc216446230" w:history="1">
            <w:r w:rsidRPr="00885A65">
              <w:rPr>
                <w:rStyle w:val="Hyperlink"/>
                <w:noProof/>
              </w:rPr>
              <w:t>(xviii)</w:t>
            </w:r>
            <w:r>
              <w:rPr>
                <w:rFonts w:asciiTheme="minorHAnsi" w:eastAsiaTheme="minorEastAsia" w:hAnsiTheme="minorHAnsi" w:cstheme="minorBidi"/>
                <w:noProof/>
                <w:lang w:eastAsia="en-IN"/>
              </w:rPr>
              <w:tab/>
            </w:r>
            <w:r w:rsidRPr="00885A65">
              <w:rPr>
                <w:rStyle w:val="Hyperlink"/>
                <w:noProof/>
              </w:rPr>
              <w:t>Intimation of in-principle grant of Connectivity</w:t>
            </w:r>
            <w:r>
              <w:rPr>
                <w:noProof/>
                <w:webHidden/>
              </w:rPr>
              <w:tab/>
            </w:r>
            <w:r>
              <w:rPr>
                <w:noProof/>
                <w:webHidden/>
              </w:rPr>
              <w:fldChar w:fldCharType="begin"/>
            </w:r>
            <w:r>
              <w:rPr>
                <w:noProof/>
                <w:webHidden/>
              </w:rPr>
              <w:instrText xml:space="preserve"> PAGEREF _Toc216446230 \h </w:instrText>
            </w:r>
            <w:r>
              <w:rPr>
                <w:noProof/>
                <w:webHidden/>
              </w:rPr>
            </w:r>
            <w:r>
              <w:rPr>
                <w:noProof/>
                <w:webHidden/>
              </w:rPr>
              <w:fldChar w:fldCharType="separate"/>
            </w:r>
            <w:r w:rsidR="000643C7">
              <w:rPr>
                <w:noProof/>
                <w:webHidden/>
              </w:rPr>
              <w:t>36</w:t>
            </w:r>
            <w:r>
              <w:rPr>
                <w:noProof/>
                <w:webHidden/>
              </w:rPr>
              <w:fldChar w:fldCharType="end"/>
            </w:r>
          </w:hyperlink>
        </w:p>
        <w:p w14:paraId="27A7C078" w14:textId="3B91A986"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31" w:history="1">
            <w:r w:rsidRPr="00885A65">
              <w:rPr>
                <w:rStyle w:val="Hyperlink"/>
                <w:noProof/>
              </w:rPr>
              <w:t>(xix)</w:t>
            </w:r>
            <w:r>
              <w:rPr>
                <w:rFonts w:asciiTheme="minorHAnsi" w:eastAsiaTheme="minorEastAsia" w:hAnsiTheme="minorHAnsi" w:cstheme="minorBidi"/>
                <w:noProof/>
                <w:lang w:eastAsia="en-IN"/>
              </w:rPr>
              <w:tab/>
            </w:r>
            <w:r w:rsidRPr="00885A65">
              <w:rPr>
                <w:rStyle w:val="Hyperlink"/>
                <w:noProof/>
              </w:rPr>
              <w:t>Grant of In-principle Connectivity without Augmentation</w:t>
            </w:r>
            <w:r>
              <w:rPr>
                <w:noProof/>
                <w:webHidden/>
              </w:rPr>
              <w:tab/>
            </w:r>
            <w:r>
              <w:rPr>
                <w:noProof/>
                <w:webHidden/>
              </w:rPr>
              <w:fldChar w:fldCharType="begin"/>
            </w:r>
            <w:r>
              <w:rPr>
                <w:noProof/>
                <w:webHidden/>
              </w:rPr>
              <w:instrText xml:space="preserve"> PAGEREF _Toc216446231 \h </w:instrText>
            </w:r>
            <w:r>
              <w:rPr>
                <w:noProof/>
                <w:webHidden/>
              </w:rPr>
            </w:r>
            <w:r>
              <w:rPr>
                <w:noProof/>
                <w:webHidden/>
              </w:rPr>
              <w:fldChar w:fldCharType="separate"/>
            </w:r>
            <w:r w:rsidR="000643C7">
              <w:rPr>
                <w:noProof/>
                <w:webHidden/>
              </w:rPr>
              <w:t>37</w:t>
            </w:r>
            <w:r>
              <w:rPr>
                <w:noProof/>
                <w:webHidden/>
              </w:rPr>
              <w:fldChar w:fldCharType="end"/>
            </w:r>
          </w:hyperlink>
        </w:p>
        <w:p w14:paraId="698F7DC1" w14:textId="3DCD7B2A"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32" w:history="1">
            <w:r w:rsidRPr="00885A65">
              <w:rPr>
                <w:rStyle w:val="Hyperlink"/>
                <w:noProof/>
              </w:rPr>
              <w:t>(xx)</w:t>
            </w:r>
            <w:r>
              <w:rPr>
                <w:rFonts w:asciiTheme="minorHAnsi" w:eastAsiaTheme="minorEastAsia" w:hAnsiTheme="minorHAnsi" w:cstheme="minorBidi"/>
                <w:noProof/>
                <w:lang w:eastAsia="en-IN"/>
              </w:rPr>
              <w:tab/>
            </w:r>
            <w:r w:rsidRPr="00885A65">
              <w:rPr>
                <w:rStyle w:val="Hyperlink"/>
                <w:noProof/>
              </w:rPr>
              <w:t>Grant of In-principle Connectivity with Augmentation [with ATS] or with Augmentation [without ATS] i.e. with Common Transmission System (CTS)</w:t>
            </w:r>
            <w:r>
              <w:rPr>
                <w:noProof/>
                <w:webHidden/>
              </w:rPr>
              <w:tab/>
            </w:r>
            <w:r>
              <w:rPr>
                <w:noProof/>
                <w:webHidden/>
              </w:rPr>
              <w:fldChar w:fldCharType="begin"/>
            </w:r>
            <w:r>
              <w:rPr>
                <w:noProof/>
                <w:webHidden/>
              </w:rPr>
              <w:instrText xml:space="preserve"> PAGEREF _Toc216446232 \h </w:instrText>
            </w:r>
            <w:r>
              <w:rPr>
                <w:noProof/>
                <w:webHidden/>
              </w:rPr>
            </w:r>
            <w:r>
              <w:rPr>
                <w:noProof/>
                <w:webHidden/>
              </w:rPr>
              <w:fldChar w:fldCharType="separate"/>
            </w:r>
            <w:r w:rsidR="000643C7">
              <w:rPr>
                <w:noProof/>
                <w:webHidden/>
              </w:rPr>
              <w:t>37</w:t>
            </w:r>
            <w:r>
              <w:rPr>
                <w:noProof/>
                <w:webHidden/>
              </w:rPr>
              <w:fldChar w:fldCharType="end"/>
            </w:r>
          </w:hyperlink>
        </w:p>
        <w:p w14:paraId="40D83DDD" w14:textId="4631E591" w:rsidR="007D0F9E" w:rsidRDefault="007D0F9E">
          <w:pPr>
            <w:pStyle w:val="TOC1"/>
            <w:tabs>
              <w:tab w:val="left" w:pos="480"/>
              <w:tab w:val="right" w:leader="dot" w:pos="9016"/>
            </w:tabs>
            <w:rPr>
              <w:rFonts w:asciiTheme="minorHAnsi" w:eastAsiaTheme="minorEastAsia" w:hAnsiTheme="minorHAnsi" w:cstheme="minorBidi"/>
              <w:noProof/>
              <w:lang w:eastAsia="en-IN"/>
            </w:rPr>
          </w:pPr>
          <w:hyperlink w:anchor="_Toc216446233" w:history="1">
            <w:r w:rsidRPr="00885A65">
              <w:rPr>
                <w:rStyle w:val="Hyperlink"/>
                <w:noProof/>
              </w:rPr>
              <w:t>7.</w:t>
            </w:r>
            <w:r>
              <w:rPr>
                <w:rFonts w:asciiTheme="minorHAnsi" w:eastAsiaTheme="minorEastAsia" w:hAnsiTheme="minorHAnsi" w:cstheme="minorBidi"/>
                <w:noProof/>
                <w:lang w:eastAsia="en-IN"/>
              </w:rPr>
              <w:tab/>
            </w:r>
            <w:r w:rsidRPr="00885A65">
              <w:rPr>
                <w:rStyle w:val="Hyperlink"/>
                <w:noProof/>
              </w:rPr>
              <w:t>Criteria of Grouping of ISTS Substations into Clusters for Reallocation of Connectivity [Regulation 2.1(h-i) and Regulation 11C]</w:t>
            </w:r>
            <w:r>
              <w:rPr>
                <w:noProof/>
                <w:webHidden/>
              </w:rPr>
              <w:tab/>
            </w:r>
            <w:r>
              <w:rPr>
                <w:noProof/>
                <w:webHidden/>
              </w:rPr>
              <w:fldChar w:fldCharType="begin"/>
            </w:r>
            <w:r>
              <w:rPr>
                <w:noProof/>
                <w:webHidden/>
              </w:rPr>
              <w:instrText xml:space="preserve"> PAGEREF _Toc216446233 \h </w:instrText>
            </w:r>
            <w:r>
              <w:rPr>
                <w:noProof/>
                <w:webHidden/>
              </w:rPr>
            </w:r>
            <w:r>
              <w:rPr>
                <w:noProof/>
                <w:webHidden/>
              </w:rPr>
              <w:fldChar w:fldCharType="separate"/>
            </w:r>
            <w:r w:rsidR="000643C7">
              <w:rPr>
                <w:noProof/>
                <w:webHidden/>
              </w:rPr>
              <w:t>39</w:t>
            </w:r>
            <w:r>
              <w:rPr>
                <w:noProof/>
                <w:webHidden/>
              </w:rPr>
              <w:fldChar w:fldCharType="end"/>
            </w:r>
          </w:hyperlink>
        </w:p>
        <w:p w14:paraId="42CA1E94" w14:textId="66A12DBA" w:rsidR="007D0F9E" w:rsidRDefault="007D0F9E">
          <w:pPr>
            <w:pStyle w:val="TOC2"/>
            <w:tabs>
              <w:tab w:val="left" w:pos="720"/>
              <w:tab w:val="right" w:leader="dot" w:pos="9016"/>
            </w:tabs>
            <w:rPr>
              <w:rFonts w:asciiTheme="minorHAnsi" w:eastAsiaTheme="minorEastAsia" w:hAnsiTheme="minorHAnsi" w:cstheme="minorBidi"/>
              <w:noProof/>
              <w:lang w:eastAsia="en-IN"/>
            </w:rPr>
          </w:pPr>
          <w:hyperlink w:anchor="_Toc216446234" w:history="1">
            <w:r w:rsidRPr="00885A65">
              <w:rPr>
                <w:rStyle w:val="Hyperlink"/>
                <w:noProof/>
              </w:rPr>
              <w:t>(i)</w:t>
            </w:r>
            <w:r>
              <w:rPr>
                <w:rFonts w:asciiTheme="minorHAnsi" w:eastAsiaTheme="minorEastAsia" w:hAnsiTheme="minorHAnsi" w:cstheme="minorBidi"/>
                <w:noProof/>
                <w:lang w:eastAsia="en-IN"/>
              </w:rPr>
              <w:tab/>
            </w:r>
            <w:r w:rsidRPr="00885A65">
              <w:rPr>
                <w:rStyle w:val="Hyperlink"/>
                <w:noProof/>
              </w:rPr>
              <w:t>Definitions</w:t>
            </w:r>
            <w:r>
              <w:rPr>
                <w:noProof/>
                <w:webHidden/>
              </w:rPr>
              <w:tab/>
            </w:r>
            <w:r>
              <w:rPr>
                <w:noProof/>
                <w:webHidden/>
              </w:rPr>
              <w:fldChar w:fldCharType="begin"/>
            </w:r>
            <w:r>
              <w:rPr>
                <w:noProof/>
                <w:webHidden/>
              </w:rPr>
              <w:instrText xml:space="preserve"> PAGEREF _Toc216446234 \h </w:instrText>
            </w:r>
            <w:r>
              <w:rPr>
                <w:noProof/>
                <w:webHidden/>
              </w:rPr>
            </w:r>
            <w:r>
              <w:rPr>
                <w:noProof/>
                <w:webHidden/>
              </w:rPr>
              <w:fldChar w:fldCharType="separate"/>
            </w:r>
            <w:r w:rsidR="000643C7">
              <w:rPr>
                <w:noProof/>
                <w:webHidden/>
              </w:rPr>
              <w:t>39</w:t>
            </w:r>
            <w:r>
              <w:rPr>
                <w:noProof/>
                <w:webHidden/>
              </w:rPr>
              <w:fldChar w:fldCharType="end"/>
            </w:r>
          </w:hyperlink>
        </w:p>
        <w:p w14:paraId="5F03DEB1" w14:textId="2D64C951"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35" w:history="1">
            <w:r w:rsidRPr="00885A65">
              <w:rPr>
                <w:rStyle w:val="Hyperlink"/>
                <w:noProof/>
              </w:rPr>
              <w:t>(ii)</w:t>
            </w:r>
            <w:r>
              <w:rPr>
                <w:rFonts w:asciiTheme="minorHAnsi" w:eastAsiaTheme="minorEastAsia" w:hAnsiTheme="minorHAnsi" w:cstheme="minorBidi"/>
                <w:noProof/>
                <w:lang w:eastAsia="en-IN"/>
              </w:rPr>
              <w:tab/>
            </w:r>
            <w:r w:rsidRPr="00885A65">
              <w:rPr>
                <w:rStyle w:val="Hyperlink"/>
                <w:noProof/>
              </w:rPr>
              <w:t>Declaration of Clusters</w:t>
            </w:r>
            <w:r>
              <w:rPr>
                <w:noProof/>
                <w:webHidden/>
              </w:rPr>
              <w:tab/>
            </w:r>
            <w:r>
              <w:rPr>
                <w:noProof/>
                <w:webHidden/>
              </w:rPr>
              <w:fldChar w:fldCharType="begin"/>
            </w:r>
            <w:r>
              <w:rPr>
                <w:noProof/>
                <w:webHidden/>
              </w:rPr>
              <w:instrText xml:space="preserve"> PAGEREF _Toc216446235 \h </w:instrText>
            </w:r>
            <w:r>
              <w:rPr>
                <w:noProof/>
                <w:webHidden/>
              </w:rPr>
            </w:r>
            <w:r>
              <w:rPr>
                <w:noProof/>
                <w:webHidden/>
              </w:rPr>
              <w:fldChar w:fldCharType="separate"/>
            </w:r>
            <w:r w:rsidR="000643C7">
              <w:rPr>
                <w:noProof/>
                <w:webHidden/>
              </w:rPr>
              <w:t>39</w:t>
            </w:r>
            <w:r>
              <w:rPr>
                <w:noProof/>
                <w:webHidden/>
              </w:rPr>
              <w:fldChar w:fldCharType="end"/>
            </w:r>
          </w:hyperlink>
        </w:p>
        <w:p w14:paraId="32831EB8" w14:textId="29F276E3"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36" w:history="1">
            <w:r w:rsidRPr="00885A65">
              <w:rPr>
                <w:rStyle w:val="Hyperlink"/>
                <w:noProof/>
              </w:rPr>
              <w:t>(iii)</w:t>
            </w:r>
            <w:r>
              <w:rPr>
                <w:rFonts w:asciiTheme="minorHAnsi" w:eastAsiaTheme="minorEastAsia" w:hAnsiTheme="minorHAnsi" w:cstheme="minorBidi"/>
                <w:noProof/>
                <w:lang w:eastAsia="en-IN"/>
              </w:rPr>
              <w:tab/>
            </w:r>
            <w:r w:rsidRPr="00885A65">
              <w:rPr>
                <w:rStyle w:val="Hyperlink"/>
                <w:noProof/>
              </w:rPr>
              <w:t>Criteria for Cluster Formation</w:t>
            </w:r>
            <w:r>
              <w:rPr>
                <w:noProof/>
                <w:webHidden/>
              </w:rPr>
              <w:tab/>
            </w:r>
            <w:r>
              <w:rPr>
                <w:noProof/>
                <w:webHidden/>
              </w:rPr>
              <w:fldChar w:fldCharType="begin"/>
            </w:r>
            <w:r>
              <w:rPr>
                <w:noProof/>
                <w:webHidden/>
              </w:rPr>
              <w:instrText xml:space="preserve"> PAGEREF _Toc216446236 \h </w:instrText>
            </w:r>
            <w:r>
              <w:rPr>
                <w:noProof/>
                <w:webHidden/>
              </w:rPr>
            </w:r>
            <w:r>
              <w:rPr>
                <w:noProof/>
                <w:webHidden/>
              </w:rPr>
              <w:fldChar w:fldCharType="separate"/>
            </w:r>
            <w:r w:rsidR="000643C7">
              <w:rPr>
                <w:noProof/>
                <w:webHidden/>
              </w:rPr>
              <w:t>40</w:t>
            </w:r>
            <w:r>
              <w:rPr>
                <w:noProof/>
                <w:webHidden/>
              </w:rPr>
              <w:fldChar w:fldCharType="end"/>
            </w:r>
          </w:hyperlink>
        </w:p>
        <w:p w14:paraId="6B3E3A54" w14:textId="6A9E2D5C"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37" w:history="1">
            <w:r w:rsidRPr="00885A65">
              <w:rPr>
                <w:rStyle w:val="Hyperlink"/>
                <w:noProof/>
              </w:rPr>
              <w:t>(iv)</w:t>
            </w:r>
            <w:r>
              <w:rPr>
                <w:rFonts w:asciiTheme="minorHAnsi" w:eastAsiaTheme="minorEastAsia" w:hAnsiTheme="minorHAnsi" w:cstheme="minorBidi"/>
                <w:noProof/>
                <w:lang w:eastAsia="en-IN"/>
              </w:rPr>
              <w:tab/>
            </w:r>
            <w:r w:rsidRPr="00885A65">
              <w:rPr>
                <w:rStyle w:val="Hyperlink"/>
                <w:noProof/>
              </w:rPr>
              <w:t>Scope and Application</w:t>
            </w:r>
            <w:r>
              <w:rPr>
                <w:noProof/>
                <w:webHidden/>
              </w:rPr>
              <w:tab/>
            </w:r>
            <w:r>
              <w:rPr>
                <w:noProof/>
                <w:webHidden/>
              </w:rPr>
              <w:fldChar w:fldCharType="begin"/>
            </w:r>
            <w:r>
              <w:rPr>
                <w:noProof/>
                <w:webHidden/>
              </w:rPr>
              <w:instrText xml:space="preserve"> PAGEREF _Toc216446237 \h </w:instrText>
            </w:r>
            <w:r>
              <w:rPr>
                <w:noProof/>
                <w:webHidden/>
              </w:rPr>
            </w:r>
            <w:r>
              <w:rPr>
                <w:noProof/>
                <w:webHidden/>
              </w:rPr>
              <w:fldChar w:fldCharType="separate"/>
            </w:r>
            <w:r w:rsidR="000643C7">
              <w:rPr>
                <w:noProof/>
                <w:webHidden/>
              </w:rPr>
              <w:t>40</w:t>
            </w:r>
            <w:r>
              <w:rPr>
                <w:noProof/>
                <w:webHidden/>
              </w:rPr>
              <w:fldChar w:fldCharType="end"/>
            </w:r>
          </w:hyperlink>
        </w:p>
        <w:p w14:paraId="4D509F47" w14:textId="7AF86A22"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38" w:history="1">
            <w:r w:rsidRPr="00885A65">
              <w:rPr>
                <w:rStyle w:val="Hyperlink"/>
                <w:noProof/>
              </w:rPr>
              <w:t>(v)</w:t>
            </w:r>
            <w:r>
              <w:rPr>
                <w:rFonts w:asciiTheme="minorHAnsi" w:eastAsiaTheme="minorEastAsia" w:hAnsiTheme="minorHAnsi" w:cstheme="minorBidi"/>
                <w:noProof/>
                <w:lang w:eastAsia="en-IN"/>
              </w:rPr>
              <w:tab/>
            </w:r>
            <w:r w:rsidRPr="00885A65">
              <w:rPr>
                <w:rStyle w:val="Hyperlink"/>
                <w:noProof/>
              </w:rPr>
              <w:t>Review and Update</w:t>
            </w:r>
            <w:r>
              <w:rPr>
                <w:noProof/>
                <w:webHidden/>
              </w:rPr>
              <w:tab/>
            </w:r>
            <w:r>
              <w:rPr>
                <w:noProof/>
                <w:webHidden/>
              </w:rPr>
              <w:fldChar w:fldCharType="begin"/>
            </w:r>
            <w:r>
              <w:rPr>
                <w:noProof/>
                <w:webHidden/>
              </w:rPr>
              <w:instrText xml:space="preserve"> PAGEREF _Toc216446238 \h </w:instrText>
            </w:r>
            <w:r>
              <w:rPr>
                <w:noProof/>
                <w:webHidden/>
              </w:rPr>
            </w:r>
            <w:r>
              <w:rPr>
                <w:noProof/>
                <w:webHidden/>
              </w:rPr>
              <w:fldChar w:fldCharType="separate"/>
            </w:r>
            <w:r w:rsidR="000643C7">
              <w:rPr>
                <w:noProof/>
                <w:webHidden/>
              </w:rPr>
              <w:t>40</w:t>
            </w:r>
            <w:r>
              <w:rPr>
                <w:noProof/>
                <w:webHidden/>
              </w:rPr>
              <w:fldChar w:fldCharType="end"/>
            </w:r>
          </w:hyperlink>
        </w:p>
        <w:p w14:paraId="28FB3CE3" w14:textId="2A91DFC0"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39" w:history="1">
            <w:r w:rsidRPr="00885A65">
              <w:rPr>
                <w:rStyle w:val="Hyperlink"/>
                <w:noProof/>
              </w:rPr>
              <w:t>(vi)</w:t>
            </w:r>
            <w:r>
              <w:rPr>
                <w:rFonts w:asciiTheme="minorHAnsi" w:eastAsiaTheme="minorEastAsia" w:hAnsiTheme="minorHAnsi" w:cstheme="minorBidi"/>
                <w:noProof/>
                <w:lang w:eastAsia="en-IN"/>
              </w:rPr>
              <w:tab/>
            </w:r>
            <w:r w:rsidRPr="00885A65">
              <w:rPr>
                <w:rStyle w:val="Hyperlink"/>
                <w:noProof/>
              </w:rPr>
              <w:t>Procedure for Reallocation</w:t>
            </w:r>
            <w:r>
              <w:rPr>
                <w:noProof/>
                <w:webHidden/>
              </w:rPr>
              <w:tab/>
            </w:r>
            <w:r>
              <w:rPr>
                <w:noProof/>
                <w:webHidden/>
              </w:rPr>
              <w:fldChar w:fldCharType="begin"/>
            </w:r>
            <w:r>
              <w:rPr>
                <w:noProof/>
                <w:webHidden/>
              </w:rPr>
              <w:instrText xml:space="preserve"> PAGEREF _Toc216446239 \h </w:instrText>
            </w:r>
            <w:r>
              <w:rPr>
                <w:noProof/>
                <w:webHidden/>
              </w:rPr>
            </w:r>
            <w:r>
              <w:rPr>
                <w:noProof/>
                <w:webHidden/>
              </w:rPr>
              <w:fldChar w:fldCharType="separate"/>
            </w:r>
            <w:r w:rsidR="000643C7">
              <w:rPr>
                <w:noProof/>
                <w:webHidden/>
              </w:rPr>
              <w:t>41</w:t>
            </w:r>
            <w:r>
              <w:rPr>
                <w:noProof/>
                <w:webHidden/>
              </w:rPr>
              <w:fldChar w:fldCharType="end"/>
            </w:r>
          </w:hyperlink>
        </w:p>
        <w:p w14:paraId="495B9EFD" w14:textId="22BD126C" w:rsidR="007D0F9E" w:rsidRDefault="007D0F9E">
          <w:pPr>
            <w:pStyle w:val="TOC1"/>
            <w:tabs>
              <w:tab w:val="left" w:pos="480"/>
              <w:tab w:val="right" w:leader="dot" w:pos="9016"/>
            </w:tabs>
            <w:rPr>
              <w:rFonts w:asciiTheme="minorHAnsi" w:eastAsiaTheme="minorEastAsia" w:hAnsiTheme="minorHAnsi" w:cstheme="minorBidi"/>
              <w:noProof/>
              <w:lang w:eastAsia="en-IN"/>
            </w:rPr>
          </w:pPr>
          <w:hyperlink w:anchor="_Toc216446240" w:history="1">
            <w:r w:rsidRPr="00885A65">
              <w:rPr>
                <w:rStyle w:val="Hyperlink"/>
                <w:noProof/>
              </w:rPr>
              <w:t>8.</w:t>
            </w:r>
            <w:r>
              <w:rPr>
                <w:rFonts w:asciiTheme="minorHAnsi" w:eastAsiaTheme="minorEastAsia" w:hAnsiTheme="minorHAnsi" w:cstheme="minorBidi"/>
                <w:noProof/>
                <w:lang w:eastAsia="en-IN"/>
              </w:rPr>
              <w:tab/>
            </w:r>
            <w:r w:rsidRPr="00885A65">
              <w:rPr>
                <w:rStyle w:val="Hyperlink"/>
                <w:noProof/>
              </w:rPr>
              <w:t>Conditions and Process for Allowing Change in Renewable Energy Source(s) [Reg. 9.3.6]</w:t>
            </w:r>
            <w:r>
              <w:rPr>
                <w:noProof/>
                <w:webHidden/>
              </w:rPr>
              <w:tab/>
            </w:r>
            <w:r>
              <w:rPr>
                <w:noProof/>
                <w:webHidden/>
              </w:rPr>
              <w:fldChar w:fldCharType="begin"/>
            </w:r>
            <w:r>
              <w:rPr>
                <w:noProof/>
                <w:webHidden/>
              </w:rPr>
              <w:instrText xml:space="preserve"> PAGEREF _Toc216446240 \h </w:instrText>
            </w:r>
            <w:r>
              <w:rPr>
                <w:noProof/>
                <w:webHidden/>
              </w:rPr>
            </w:r>
            <w:r>
              <w:rPr>
                <w:noProof/>
                <w:webHidden/>
              </w:rPr>
              <w:fldChar w:fldCharType="separate"/>
            </w:r>
            <w:r w:rsidR="000643C7">
              <w:rPr>
                <w:noProof/>
                <w:webHidden/>
              </w:rPr>
              <w:t>46</w:t>
            </w:r>
            <w:r>
              <w:rPr>
                <w:noProof/>
                <w:webHidden/>
              </w:rPr>
              <w:fldChar w:fldCharType="end"/>
            </w:r>
          </w:hyperlink>
        </w:p>
        <w:p w14:paraId="5AEF3789" w14:textId="0B989524" w:rsidR="007D0F9E" w:rsidRDefault="007D0F9E">
          <w:pPr>
            <w:pStyle w:val="TOC2"/>
            <w:tabs>
              <w:tab w:val="left" w:pos="720"/>
              <w:tab w:val="right" w:leader="dot" w:pos="9016"/>
            </w:tabs>
            <w:rPr>
              <w:rFonts w:asciiTheme="minorHAnsi" w:eastAsiaTheme="minorEastAsia" w:hAnsiTheme="minorHAnsi" w:cstheme="minorBidi"/>
              <w:noProof/>
              <w:lang w:eastAsia="en-IN"/>
            </w:rPr>
          </w:pPr>
          <w:hyperlink w:anchor="_Toc216446241" w:history="1">
            <w:r w:rsidRPr="00885A65">
              <w:rPr>
                <w:rStyle w:val="Hyperlink"/>
                <w:noProof/>
              </w:rPr>
              <w:t>(i)</w:t>
            </w:r>
            <w:r>
              <w:rPr>
                <w:rFonts w:asciiTheme="minorHAnsi" w:eastAsiaTheme="minorEastAsia" w:hAnsiTheme="minorHAnsi" w:cstheme="minorBidi"/>
                <w:noProof/>
                <w:lang w:eastAsia="en-IN"/>
              </w:rPr>
              <w:tab/>
            </w:r>
            <w:r w:rsidRPr="00885A65">
              <w:rPr>
                <w:rStyle w:val="Hyperlink"/>
                <w:noProof/>
              </w:rPr>
              <w:t>General Conditions</w:t>
            </w:r>
            <w:r>
              <w:rPr>
                <w:noProof/>
                <w:webHidden/>
              </w:rPr>
              <w:tab/>
            </w:r>
            <w:r>
              <w:rPr>
                <w:noProof/>
                <w:webHidden/>
              </w:rPr>
              <w:fldChar w:fldCharType="begin"/>
            </w:r>
            <w:r>
              <w:rPr>
                <w:noProof/>
                <w:webHidden/>
              </w:rPr>
              <w:instrText xml:space="preserve"> PAGEREF _Toc216446241 \h </w:instrText>
            </w:r>
            <w:r>
              <w:rPr>
                <w:noProof/>
                <w:webHidden/>
              </w:rPr>
            </w:r>
            <w:r>
              <w:rPr>
                <w:noProof/>
                <w:webHidden/>
              </w:rPr>
              <w:fldChar w:fldCharType="separate"/>
            </w:r>
            <w:r w:rsidR="000643C7">
              <w:rPr>
                <w:noProof/>
                <w:webHidden/>
              </w:rPr>
              <w:t>46</w:t>
            </w:r>
            <w:r>
              <w:rPr>
                <w:noProof/>
                <w:webHidden/>
              </w:rPr>
              <w:fldChar w:fldCharType="end"/>
            </w:r>
          </w:hyperlink>
        </w:p>
        <w:p w14:paraId="263264A1" w14:textId="0F1DCB37"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42" w:history="1">
            <w:r w:rsidRPr="00885A65">
              <w:rPr>
                <w:rStyle w:val="Hyperlink"/>
                <w:noProof/>
              </w:rPr>
              <w:t>(ii)</w:t>
            </w:r>
            <w:r>
              <w:rPr>
                <w:rFonts w:asciiTheme="minorHAnsi" w:eastAsiaTheme="minorEastAsia" w:hAnsiTheme="minorHAnsi" w:cstheme="minorBidi"/>
                <w:noProof/>
                <w:lang w:eastAsia="en-IN"/>
              </w:rPr>
              <w:tab/>
            </w:r>
            <w:r w:rsidRPr="00885A65">
              <w:rPr>
                <w:rStyle w:val="Hyperlink"/>
                <w:noProof/>
              </w:rPr>
              <w:t>Conditions Subsequent</w:t>
            </w:r>
            <w:r>
              <w:rPr>
                <w:noProof/>
                <w:webHidden/>
              </w:rPr>
              <w:tab/>
            </w:r>
            <w:r>
              <w:rPr>
                <w:noProof/>
                <w:webHidden/>
              </w:rPr>
              <w:fldChar w:fldCharType="begin"/>
            </w:r>
            <w:r>
              <w:rPr>
                <w:noProof/>
                <w:webHidden/>
              </w:rPr>
              <w:instrText xml:space="preserve"> PAGEREF _Toc216446242 \h </w:instrText>
            </w:r>
            <w:r>
              <w:rPr>
                <w:noProof/>
                <w:webHidden/>
              </w:rPr>
            </w:r>
            <w:r>
              <w:rPr>
                <w:noProof/>
                <w:webHidden/>
              </w:rPr>
              <w:fldChar w:fldCharType="separate"/>
            </w:r>
            <w:r w:rsidR="000643C7">
              <w:rPr>
                <w:noProof/>
                <w:webHidden/>
              </w:rPr>
              <w:t>47</w:t>
            </w:r>
            <w:r>
              <w:rPr>
                <w:noProof/>
                <w:webHidden/>
              </w:rPr>
              <w:fldChar w:fldCharType="end"/>
            </w:r>
          </w:hyperlink>
        </w:p>
        <w:p w14:paraId="764B3081" w14:textId="5F111231"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43" w:history="1">
            <w:r w:rsidRPr="00885A65">
              <w:rPr>
                <w:rStyle w:val="Hyperlink"/>
                <w:noProof/>
              </w:rPr>
              <w:t>(iii)</w:t>
            </w:r>
            <w:r>
              <w:rPr>
                <w:rFonts w:asciiTheme="minorHAnsi" w:eastAsiaTheme="minorEastAsia" w:hAnsiTheme="minorHAnsi" w:cstheme="minorBidi"/>
                <w:noProof/>
                <w:lang w:eastAsia="en-IN"/>
              </w:rPr>
              <w:tab/>
            </w:r>
            <w:r w:rsidRPr="00885A65">
              <w:rPr>
                <w:rStyle w:val="Hyperlink"/>
                <w:noProof/>
              </w:rPr>
              <w:t>Technical Reasons for Rejection of Applications under Regulation 9.3.6</w:t>
            </w:r>
            <w:r>
              <w:rPr>
                <w:noProof/>
                <w:webHidden/>
              </w:rPr>
              <w:tab/>
            </w:r>
            <w:r>
              <w:rPr>
                <w:noProof/>
                <w:webHidden/>
              </w:rPr>
              <w:fldChar w:fldCharType="begin"/>
            </w:r>
            <w:r>
              <w:rPr>
                <w:noProof/>
                <w:webHidden/>
              </w:rPr>
              <w:instrText xml:space="preserve"> PAGEREF _Toc216446243 \h </w:instrText>
            </w:r>
            <w:r>
              <w:rPr>
                <w:noProof/>
                <w:webHidden/>
              </w:rPr>
            </w:r>
            <w:r>
              <w:rPr>
                <w:noProof/>
                <w:webHidden/>
              </w:rPr>
              <w:fldChar w:fldCharType="separate"/>
            </w:r>
            <w:r w:rsidR="000643C7">
              <w:rPr>
                <w:noProof/>
                <w:webHidden/>
              </w:rPr>
              <w:t>47</w:t>
            </w:r>
            <w:r>
              <w:rPr>
                <w:noProof/>
                <w:webHidden/>
              </w:rPr>
              <w:fldChar w:fldCharType="end"/>
            </w:r>
          </w:hyperlink>
        </w:p>
        <w:p w14:paraId="3D90B1A9" w14:textId="212CA951"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44" w:history="1">
            <w:r w:rsidRPr="00885A65">
              <w:rPr>
                <w:rStyle w:val="Hyperlink"/>
                <w:noProof/>
              </w:rPr>
              <w:t>(iv)</w:t>
            </w:r>
            <w:r>
              <w:rPr>
                <w:rFonts w:asciiTheme="minorHAnsi" w:eastAsiaTheme="minorEastAsia" w:hAnsiTheme="minorHAnsi" w:cstheme="minorBidi"/>
                <w:noProof/>
                <w:lang w:eastAsia="en-IN"/>
              </w:rPr>
              <w:tab/>
            </w:r>
            <w:r w:rsidRPr="00885A65">
              <w:rPr>
                <w:rStyle w:val="Hyperlink"/>
                <w:noProof/>
              </w:rPr>
              <w:t>Application Requirements</w:t>
            </w:r>
            <w:r>
              <w:rPr>
                <w:noProof/>
                <w:webHidden/>
              </w:rPr>
              <w:tab/>
            </w:r>
            <w:r>
              <w:rPr>
                <w:noProof/>
                <w:webHidden/>
              </w:rPr>
              <w:fldChar w:fldCharType="begin"/>
            </w:r>
            <w:r>
              <w:rPr>
                <w:noProof/>
                <w:webHidden/>
              </w:rPr>
              <w:instrText xml:space="preserve"> PAGEREF _Toc216446244 \h </w:instrText>
            </w:r>
            <w:r>
              <w:rPr>
                <w:noProof/>
                <w:webHidden/>
              </w:rPr>
            </w:r>
            <w:r>
              <w:rPr>
                <w:noProof/>
                <w:webHidden/>
              </w:rPr>
              <w:fldChar w:fldCharType="separate"/>
            </w:r>
            <w:r w:rsidR="000643C7">
              <w:rPr>
                <w:noProof/>
                <w:webHidden/>
              </w:rPr>
              <w:t>48</w:t>
            </w:r>
            <w:r>
              <w:rPr>
                <w:noProof/>
                <w:webHidden/>
              </w:rPr>
              <w:fldChar w:fldCharType="end"/>
            </w:r>
          </w:hyperlink>
        </w:p>
        <w:p w14:paraId="72FC7057" w14:textId="40AC091F" w:rsidR="007D0F9E" w:rsidRDefault="007D0F9E">
          <w:pPr>
            <w:pStyle w:val="TOC1"/>
            <w:tabs>
              <w:tab w:val="left" w:pos="480"/>
              <w:tab w:val="right" w:leader="dot" w:pos="9016"/>
            </w:tabs>
            <w:rPr>
              <w:rFonts w:asciiTheme="minorHAnsi" w:eastAsiaTheme="minorEastAsia" w:hAnsiTheme="minorHAnsi" w:cstheme="minorBidi"/>
              <w:noProof/>
              <w:lang w:eastAsia="en-IN"/>
            </w:rPr>
          </w:pPr>
          <w:hyperlink w:anchor="_Toc216446245" w:history="1">
            <w:r w:rsidRPr="00885A65">
              <w:rPr>
                <w:rStyle w:val="Hyperlink"/>
                <w:noProof/>
              </w:rPr>
              <w:t>9.</w:t>
            </w:r>
            <w:r>
              <w:rPr>
                <w:rFonts w:asciiTheme="minorHAnsi" w:eastAsiaTheme="minorEastAsia" w:hAnsiTheme="minorHAnsi" w:cstheme="minorBidi"/>
                <w:noProof/>
                <w:lang w:eastAsia="en-IN"/>
              </w:rPr>
              <w:tab/>
            </w:r>
            <w:r w:rsidRPr="00885A65">
              <w:rPr>
                <w:rStyle w:val="Hyperlink"/>
                <w:noProof/>
              </w:rPr>
              <w:t>Bank Guarantee - Submission, Conditions, Amendment, Validity, Retention, Invocation etc.</w:t>
            </w:r>
            <w:r>
              <w:rPr>
                <w:noProof/>
                <w:webHidden/>
              </w:rPr>
              <w:tab/>
            </w:r>
            <w:r>
              <w:rPr>
                <w:noProof/>
                <w:webHidden/>
              </w:rPr>
              <w:fldChar w:fldCharType="begin"/>
            </w:r>
            <w:r>
              <w:rPr>
                <w:noProof/>
                <w:webHidden/>
              </w:rPr>
              <w:instrText xml:space="preserve"> PAGEREF _Toc216446245 \h </w:instrText>
            </w:r>
            <w:r>
              <w:rPr>
                <w:noProof/>
                <w:webHidden/>
              </w:rPr>
            </w:r>
            <w:r>
              <w:rPr>
                <w:noProof/>
                <w:webHidden/>
              </w:rPr>
              <w:fldChar w:fldCharType="separate"/>
            </w:r>
            <w:r w:rsidR="000643C7">
              <w:rPr>
                <w:noProof/>
                <w:webHidden/>
              </w:rPr>
              <w:t>49</w:t>
            </w:r>
            <w:r>
              <w:rPr>
                <w:noProof/>
                <w:webHidden/>
              </w:rPr>
              <w:fldChar w:fldCharType="end"/>
            </w:r>
          </w:hyperlink>
        </w:p>
        <w:p w14:paraId="596EB28A" w14:textId="0AE3E0C6" w:rsidR="007D0F9E" w:rsidRDefault="007D0F9E">
          <w:pPr>
            <w:pStyle w:val="TOC2"/>
            <w:tabs>
              <w:tab w:val="left" w:pos="720"/>
              <w:tab w:val="right" w:leader="dot" w:pos="9016"/>
            </w:tabs>
            <w:rPr>
              <w:rFonts w:asciiTheme="minorHAnsi" w:eastAsiaTheme="minorEastAsia" w:hAnsiTheme="minorHAnsi" w:cstheme="minorBidi"/>
              <w:noProof/>
              <w:lang w:eastAsia="en-IN"/>
            </w:rPr>
          </w:pPr>
          <w:hyperlink w:anchor="_Toc216446246" w:history="1">
            <w:r w:rsidRPr="00885A65">
              <w:rPr>
                <w:rStyle w:val="Hyperlink"/>
                <w:noProof/>
              </w:rPr>
              <w:t>(i)</w:t>
            </w:r>
            <w:r>
              <w:rPr>
                <w:rFonts w:asciiTheme="minorHAnsi" w:eastAsiaTheme="minorEastAsia" w:hAnsiTheme="minorHAnsi" w:cstheme="minorBidi"/>
                <w:noProof/>
                <w:lang w:eastAsia="en-IN"/>
              </w:rPr>
              <w:tab/>
            </w:r>
            <w:r w:rsidRPr="00885A65">
              <w:rPr>
                <w:rStyle w:val="Hyperlink"/>
                <w:noProof/>
              </w:rPr>
              <w:t>Conn-BGs to be Unconditional, Irrevocable and payable on demand</w:t>
            </w:r>
            <w:r>
              <w:rPr>
                <w:noProof/>
                <w:webHidden/>
              </w:rPr>
              <w:tab/>
            </w:r>
            <w:r>
              <w:rPr>
                <w:noProof/>
                <w:webHidden/>
              </w:rPr>
              <w:fldChar w:fldCharType="begin"/>
            </w:r>
            <w:r>
              <w:rPr>
                <w:noProof/>
                <w:webHidden/>
              </w:rPr>
              <w:instrText xml:space="preserve"> PAGEREF _Toc216446246 \h </w:instrText>
            </w:r>
            <w:r>
              <w:rPr>
                <w:noProof/>
                <w:webHidden/>
              </w:rPr>
            </w:r>
            <w:r>
              <w:rPr>
                <w:noProof/>
                <w:webHidden/>
              </w:rPr>
              <w:fldChar w:fldCharType="separate"/>
            </w:r>
            <w:r w:rsidR="000643C7">
              <w:rPr>
                <w:noProof/>
                <w:webHidden/>
              </w:rPr>
              <w:t>49</w:t>
            </w:r>
            <w:r>
              <w:rPr>
                <w:noProof/>
                <w:webHidden/>
              </w:rPr>
              <w:fldChar w:fldCharType="end"/>
            </w:r>
          </w:hyperlink>
        </w:p>
        <w:p w14:paraId="06C43892" w14:textId="2F2A7055"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47" w:history="1">
            <w:r w:rsidRPr="00885A65">
              <w:rPr>
                <w:rStyle w:val="Hyperlink"/>
                <w:noProof/>
              </w:rPr>
              <w:t>(ii)</w:t>
            </w:r>
            <w:r>
              <w:rPr>
                <w:rFonts w:asciiTheme="minorHAnsi" w:eastAsiaTheme="minorEastAsia" w:hAnsiTheme="minorHAnsi" w:cstheme="minorBidi"/>
                <w:noProof/>
                <w:lang w:eastAsia="en-IN"/>
              </w:rPr>
              <w:tab/>
            </w:r>
            <w:r w:rsidRPr="00885A65">
              <w:rPr>
                <w:rStyle w:val="Hyperlink"/>
                <w:noProof/>
              </w:rPr>
              <w:t>Return or retention of Conn-BGs</w:t>
            </w:r>
            <w:r>
              <w:rPr>
                <w:noProof/>
                <w:webHidden/>
              </w:rPr>
              <w:tab/>
            </w:r>
            <w:r>
              <w:rPr>
                <w:noProof/>
                <w:webHidden/>
              </w:rPr>
              <w:fldChar w:fldCharType="begin"/>
            </w:r>
            <w:r>
              <w:rPr>
                <w:noProof/>
                <w:webHidden/>
              </w:rPr>
              <w:instrText xml:space="preserve"> PAGEREF _Toc216446247 \h </w:instrText>
            </w:r>
            <w:r>
              <w:rPr>
                <w:noProof/>
                <w:webHidden/>
              </w:rPr>
            </w:r>
            <w:r>
              <w:rPr>
                <w:noProof/>
                <w:webHidden/>
              </w:rPr>
              <w:fldChar w:fldCharType="separate"/>
            </w:r>
            <w:r w:rsidR="000643C7">
              <w:rPr>
                <w:noProof/>
                <w:webHidden/>
              </w:rPr>
              <w:t>50</w:t>
            </w:r>
            <w:r>
              <w:rPr>
                <w:noProof/>
                <w:webHidden/>
              </w:rPr>
              <w:fldChar w:fldCharType="end"/>
            </w:r>
          </w:hyperlink>
        </w:p>
        <w:p w14:paraId="30BAE3C0" w14:textId="28A38198"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48" w:history="1">
            <w:r w:rsidRPr="00885A65">
              <w:rPr>
                <w:rStyle w:val="Hyperlink"/>
                <w:noProof/>
              </w:rPr>
              <w:t>(iii)</w:t>
            </w:r>
            <w:r>
              <w:rPr>
                <w:rFonts w:asciiTheme="minorHAnsi" w:eastAsiaTheme="minorEastAsia" w:hAnsiTheme="minorHAnsi" w:cstheme="minorBidi"/>
                <w:noProof/>
                <w:lang w:eastAsia="en-IN"/>
              </w:rPr>
              <w:tab/>
            </w:r>
            <w:r w:rsidRPr="00885A65">
              <w:rPr>
                <w:rStyle w:val="Hyperlink"/>
                <w:noProof/>
              </w:rPr>
              <w:t>Revocation of on account of transmission charges dues vis-à-vis the amount recoverable under Conn-BGs</w:t>
            </w:r>
            <w:r>
              <w:rPr>
                <w:noProof/>
                <w:webHidden/>
              </w:rPr>
              <w:tab/>
            </w:r>
            <w:r>
              <w:rPr>
                <w:noProof/>
                <w:webHidden/>
              </w:rPr>
              <w:fldChar w:fldCharType="begin"/>
            </w:r>
            <w:r>
              <w:rPr>
                <w:noProof/>
                <w:webHidden/>
              </w:rPr>
              <w:instrText xml:space="preserve"> PAGEREF _Toc216446248 \h </w:instrText>
            </w:r>
            <w:r>
              <w:rPr>
                <w:noProof/>
                <w:webHidden/>
              </w:rPr>
            </w:r>
            <w:r>
              <w:rPr>
                <w:noProof/>
                <w:webHidden/>
              </w:rPr>
              <w:fldChar w:fldCharType="separate"/>
            </w:r>
            <w:r w:rsidR="000643C7">
              <w:rPr>
                <w:noProof/>
                <w:webHidden/>
              </w:rPr>
              <w:t>50</w:t>
            </w:r>
            <w:r>
              <w:rPr>
                <w:noProof/>
                <w:webHidden/>
              </w:rPr>
              <w:fldChar w:fldCharType="end"/>
            </w:r>
          </w:hyperlink>
        </w:p>
        <w:p w14:paraId="0CC004C2" w14:textId="19485364"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49" w:history="1">
            <w:r w:rsidRPr="00885A65">
              <w:rPr>
                <w:rStyle w:val="Hyperlink"/>
                <w:noProof/>
              </w:rPr>
              <w:t>(iv)</w:t>
            </w:r>
            <w:r>
              <w:rPr>
                <w:rFonts w:asciiTheme="minorHAnsi" w:eastAsiaTheme="minorEastAsia" w:hAnsiTheme="minorHAnsi" w:cstheme="minorBidi"/>
                <w:noProof/>
                <w:lang w:eastAsia="en-IN"/>
              </w:rPr>
              <w:tab/>
            </w:r>
            <w:r w:rsidRPr="00885A65">
              <w:rPr>
                <w:rStyle w:val="Hyperlink"/>
                <w:noProof/>
              </w:rPr>
              <w:t>Submission of bank guarantees:</w:t>
            </w:r>
            <w:r>
              <w:rPr>
                <w:noProof/>
                <w:webHidden/>
              </w:rPr>
              <w:tab/>
            </w:r>
            <w:r>
              <w:rPr>
                <w:noProof/>
                <w:webHidden/>
              </w:rPr>
              <w:fldChar w:fldCharType="begin"/>
            </w:r>
            <w:r>
              <w:rPr>
                <w:noProof/>
                <w:webHidden/>
              </w:rPr>
              <w:instrText xml:space="preserve"> PAGEREF _Toc216446249 \h </w:instrText>
            </w:r>
            <w:r>
              <w:rPr>
                <w:noProof/>
                <w:webHidden/>
              </w:rPr>
            </w:r>
            <w:r>
              <w:rPr>
                <w:noProof/>
                <w:webHidden/>
              </w:rPr>
              <w:fldChar w:fldCharType="separate"/>
            </w:r>
            <w:r w:rsidR="000643C7">
              <w:rPr>
                <w:noProof/>
                <w:webHidden/>
              </w:rPr>
              <w:t>50</w:t>
            </w:r>
            <w:r>
              <w:rPr>
                <w:noProof/>
                <w:webHidden/>
              </w:rPr>
              <w:fldChar w:fldCharType="end"/>
            </w:r>
          </w:hyperlink>
        </w:p>
        <w:p w14:paraId="3D834F4F" w14:textId="3C896B68"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50" w:history="1">
            <w:r w:rsidRPr="00885A65">
              <w:rPr>
                <w:rStyle w:val="Hyperlink"/>
                <w:noProof/>
              </w:rPr>
              <w:t>(v)</w:t>
            </w:r>
            <w:r>
              <w:rPr>
                <w:rFonts w:asciiTheme="minorHAnsi" w:eastAsiaTheme="minorEastAsia" w:hAnsiTheme="minorHAnsi" w:cstheme="minorBidi"/>
                <w:noProof/>
                <w:lang w:eastAsia="en-IN"/>
              </w:rPr>
              <w:tab/>
            </w:r>
            <w:r w:rsidRPr="00885A65">
              <w:rPr>
                <w:rStyle w:val="Hyperlink"/>
                <w:noProof/>
              </w:rPr>
              <w:t>Verification of the bank guarantee:</w:t>
            </w:r>
            <w:r>
              <w:rPr>
                <w:noProof/>
                <w:webHidden/>
              </w:rPr>
              <w:tab/>
            </w:r>
            <w:r>
              <w:rPr>
                <w:noProof/>
                <w:webHidden/>
              </w:rPr>
              <w:fldChar w:fldCharType="begin"/>
            </w:r>
            <w:r>
              <w:rPr>
                <w:noProof/>
                <w:webHidden/>
              </w:rPr>
              <w:instrText xml:space="preserve"> PAGEREF _Toc216446250 \h </w:instrText>
            </w:r>
            <w:r>
              <w:rPr>
                <w:noProof/>
                <w:webHidden/>
              </w:rPr>
            </w:r>
            <w:r>
              <w:rPr>
                <w:noProof/>
                <w:webHidden/>
              </w:rPr>
              <w:fldChar w:fldCharType="separate"/>
            </w:r>
            <w:r w:rsidR="000643C7">
              <w:rPr>
                <w:noProof/>
                <w:webHidden/>
              </w:rPr>
              <w:t>51</w:t>
            </w:r>
            <w:r>
              <w:rPr>
                <w:noProof/>
                <w:webHidden/>
              </w:rPr>
              <w:fldChar w:fldCharType="end"/>
            </w:r>
          </w:hyperlink>
        </w:p>
        <w:p w14:paraId="71865274" w14:textId="7A72E27D"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51" w:history="1">
            <w:r w:rsidRPr="00885A65">
              <w:rPr>
                <w:rStyle w:val="Hyperlink"/>
                <w:noProof/>
              </w:rPr>
              <w:t>(vi)</w:t>
            </w:r>
            <w:r>
              <w:rPr>
                <w:rFonts w:asciiTheme="minorHAnsi" w:eastAsiaTheme="minorEastAsia" w:hAnsiTheme="minorHAnsi" w:cstheme="minorBidi"/>
                <w:noProof/>
                <w:lang w:eastAsia="en-IN"/>
              </w:rPr>
              <w:tab/>
            </w:r>
            <w:r w:rsidRPr="00885A65">
              <w:rPr>
                <w:rStyle w:val="Hyperlink"/>
                <w:noProof/>
              </w:rPr>
              <w:t>One Time Opportunity to Rectify Errors in BGs</w:t>
            </w:r>
            <w:r>
              <w:rPr>
                <w:noProof/>
                <w:webHidden/>
              </w:rPr>
              <w:tab/>
            </w:r>
            <w:r>
              <w:rPr>
                <w:noProof/>
                <w:webHidden/>
              </w:rPr>
              <w:fldChar w:fldCharType="begin"/>
            </w:r>
            <w:r>
              <w:rPr>
                <w:noProof/>
                <w:webHidden/>
              </w:rPr>
              <w:instrText xml:space="preserve"> PAGEREF _Toc216446251 \h </w:instrText>
            </w:r>
            <w:r>
              <w:rPr>
                <w:noProof/>
                <w:webHidden/>
              </w:rPr>
            </w:r>
            <w:r>
              <w:rPr>
                <w:noProof/>
                <w:webHidden/>
              </w:rPr>
              <w:fldChar w:fldCharType="separate"/>
            </w:r>
            <w:r w:rsidR="000643C7">
              <w:rPr>
                <w:noProof/>
                <w:webHidden/>
              </w:rPr>
              <w:t>52</w:t>
            </w:r>
            <w:r>
              <w:rPr>
                <w:noProof/>
                <w:webHidden/>
              </w:rPr>
              <w:fldChar w:fldCharType="end"/>
            </w:r>
          </w:hyperlink>
        </w:p>
        <w:p w14:paraId="4916144A" w14:textId="3B335F8C"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52" w:history="1">
            <w:r w:rsidRPr="00885A65">
              <w:rPr>
                <w:rStyle w:val="Hyperlink"/>
                <w:noProof/>
              </w:rPr>
              <w:t>(vii)</w:t>
            </w:r>
            <w:r>
              <w:rPr>
                <w:rFonts w:asciiTheme="minorHAnsi" w:eastAsiaTheme="minorEastAsia" w:hAnsiTheme="minorHAnsi" w:cstheme="minorBidi"/>
                <w:noProof/>
                <w:lang w:eastAsia="en-IN"/>
              </w:rPr>
              <w:tab/>
            </w:r>
            <w:r w:rsidRPr="00885A65">
              <w:rPr>
                <w:rStyle w:val="Hyperlink"/>
                <w:noProof/>
              </w:rPr>
              <w:t>SFMS Verification</w:t>
            </w:r>
            <w:r>
              <w:rPr>
                <w:noProof/>
                <w:webHidden/>
              </w:rPr>
              <w:tab/>
            </w:r>
            <w:r>
              <w:rPr>
                <w:noProof/>
                <w:webHidden/>
              </w:rPr>
              <w:fldChar w:fldCharType="begin"/>
            </w:r>
            <w:r>
              <w:rPr>
                <w:noProof/>
                <w:webHidden/>
              </w:rPr>
              <w:instrText xml:space="preserve"> PAGEREF _Toc216446252 \h </w:instrText>
            </w:r>
            <w:r>
              <w:rPr>
                <w:noProof/>
                <w:webHidden/>
              </w:rPr>
            </w:r>
            <w:r>
              <w:rPr>
                <w:noProof/>
                <w:webHidden/>
              </w:rPr>
              <w:fldChar w:fldCharType="separate"/>
            </w:r>
            <w:r w:rsidR="000643C7">
              <w:rPr>
                <w:noProof/>
                <w:webHidden/>
              </w:rPr>
              <w:t>52</w:t>
            </w:r>
            <w:r>
              <w:rPr>
                <w:noProof/>
                <w:webHidden/>
              </w:rPr>
              <w:fldChar w:fldCharType="end"/>
            </w:r>
          </w:hyperlink>
        </w:p>
        <w:p w14:paraId="6F15474D" w14:textId="42B8FE59"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53" w:history="1">
            <w:r w:rsidRPr="00885A65">
              <w:rPr>
                <w:rStyle w:val="Hyperlink"/>
                <w:noProof/>
              </w:rPr>
              <w:t>(viii)</w:t>
            </w:r>
            <w:r>
              <w:rPr>
                <w:rFonts w:asciiTheme="minorHAnsi" w:eastAsiaTheme="minorEastAsia" w:hAnsiTheme="minorHAnsi" w:cstheme="minorBidi"/>
                <w:noProof/>
                <w:lang w:eastAsia="en-IN"/>
              </w:rPr>
              <w:tab/>
            </w:r>
            <w:r w:rsidRPr="00885A65">
              <w:rPr>
                <w:rStyle w:val="Hyperlink"/>
                <w:noProof/>
              </w:rPr>
              <w:t>Amount and Validity of bank guarantee</w:t>
            </w:r>
            <w:r>
              <w:rPr>
                <w:noProof/>
                <w:webHidden/>
              </w:rPr>
              <w:tab/>
            </w:r>
            <w:r>
              <w:rPr>
                <w:noProof/>
                <w:webHidden/>
              </w:rPr>
              <w:fldChar w:fldCharType="begin"/>
            </w:r>
            <w:r>
              <w:rPr>
                <w:noProof/>
                <w:webHidden/>
              </w:rPr>
              <w:instrText xml:space="preserve"> PAGEREF _Toc216446253 \h </w:instrText>
            </w:r>
            <w:r>
              <w:rPr>
                <w:noProof/>
                <w:webHidden/>
              </w:rPr>
            </w:r>
            <w:r>
              <w:rPr>
                <w:noProof/>
                <w:webHidden/>
              </w:rPr>
              <w:fldChar w:fldCharType="separate"/>
            </w:r>
            <w:r w:rsidR="000643C7">
              <w:rPr>
                <w:noProof/>
                <w:webHidden/>
              </w:rPr>
              <w:t>52</w:t>
            </w:r>
            <w:r>
              <w:rPr>
                <w:noProof/>
                <w:webHidden/>
              </w:rPr>
              <w:fldChar w:fldCharType="end"/>
            </w:r>
          </w:hyperlink>
        </w:p>
        <w:p w14:paraId="1E5D4ECF" w14:textId="520E8A0A"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54" w:history="1">
            <w:r w:rsidRPr="00885A65">
              <w:rPr>
                <w:rStyle w:val="Hyperlink"/>
                <w:noProof/>
              </w:rPr>
              <w:t>(ix)</w:t>
            </w:r>
            <w:r>
              <w:rPr>
                <w:rFonts w:asciiTheme="minorHAnsi" w:eastAsiaTheme="minorEastAsia" w:hAnsiTheme="minorHAnsi" w:cstheme="minorBidi"/>
                <w:noProof/>
                <w:lang w:eastAsia="en-IN"/>
              </w:rPr>
              <w:tab/>
            </w:r>
            <w:r w:rsidRPr="00885A65">
              <w:rPr>
                <w:rStyle w:val="Hyperlink"/>
                <w:noProof/>
              </w:rPr>
              <w:t>Invocation &amp; Encashment of Conn-BGs</w:t>
            </w:r>
            <w:r>
              <w:rPr>
                <w:noProof/>
                <w:webHidden/>
              </w:rPr>
              <w:tab/>
            </w:r>
            <w:r>
              <w:rPr>
                <w:noProof/>
                <w:webHidden/>
              </w:rPr>
              <w:fldChar w:fldCharType="begin"/>
            </w:r>
            <w:r>
              <w:rPr>
                <w:noProof/>
                <w:webHidden/>
              </w:rPr>
              <w:instrText xml:space="preserve"> PAGEREF _Toc216446254 \h </w:instrText>
            </w:r>
            <w:r>
              <w:rPr>
                <w:noProof/>
                <w:webHidden/>
              </w:rPr>
            </w:r>
            <w:r>
              <w:rPr>
                <w:noProof/>
                <w:webHidden/>
              </w:rPr>
              <w:fldChar w:fldCharType="separate"/>
            </w:r>
            <w:r w:rsidR="000643C7">
              <w:rPr>
                <w:noProof/>
                <w:webHidden/>
              </w:rPr>
              <w:t>53</w:t>
            </w:r>
            <w:r>
              <w:rPr>
                <w:noProof/>
                <w:webHidden/>
              </w:rPr>
              <w:fldChar w:fldCharType="end"/>
            </w:r>
          </w:hyperlink>
        </w:p>
        <w:p w14:paraId="7CA51C29" w14:textId="3213A8E5"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55" w:history="1">
            <w:r w:rsidRPr="00885A65">
              <w:rPr>
                <w:rStyle w:val="Hyperlink"/>
                <w:noProof/>
              </w:rPr>
              <w:t>(x)</w:t>
            </w:r>
            <w:r>
              <w:rPr>
                <w:rFonts w:asciiTheme="minorHAnsi" w:eastAsiaTheme="minorEastAsia" w:hAnsiTheme="minorHAnsi" w:cstheme="minorBidi"/>
                <w:noProof/>
                <w:lang w:eastAsia="en-IN"/>
              </w:rPr>
              <w:tab/>
            </w:r>
            <w:r w:rsidRPr="00885A65">
              <w:rPr>
                <w:rStyle w:val="Hyperlink"/>
                <w:noProof/>
              </w:rPr>
              <w:t>Payment in lieu of encashment of Conn-BGs</w:t>
            </w:r>
            <w:r>
              <w:rPr>
                <w:noProof/>
                <w:webHidden/>
              </w:rPr>
              <w:tab/>
            </w:r>
            <w:r>
              <w:rPr>
                <w:noProof/>
                <w:webHidden/>
              </w:rPr>
              <w:fldChar w:fldCharType="begin"/>
            </w:r>
            <w:r>
              <w:rPr>
                <w:noProof/>
                <w:webHidden/>
              </w:rPr>
              <w:instrText xml:space="preserve"> PAGEREF _Toc216446255 \h </w:instrText>
            </w:r>
            <w:r>
              <w:rPr>
                <w:noProof/>
                <w:webHidden/>
              </w:rPr>
            </w:r>
            <w:r>
              <w:rPr>
                <w:noProof/>
                <w:webHidden/>
              </w:rPr>
              <w:fldChar w:fldCharType="separate"/>
            </w:r>
            <w:r w:rsidR="000643C7">
              <w:rPr>
                <w:noProof/>
                <w:webHidden/>
              </w:rPr>
              <w:t>53</w:t>
            </w:r>
            <w:r>
              <w:rPr>
                <w:noProof/>
                <w:webHidden/>
              </w:rPr>
              <w:fldChar w:fldCharType="end"/>
            </w:r>
          </w:hyperlink>
        </w:p>
        <w:p w14:paraId="65363D3D" w14:textId="25CD8551"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56" w:history="1">
            <w:r w:rsidRPr="00885A65">
              <w:rPr>
                <w:rStyle w:val="Hyperlink"/>
                <w:noProof/>
              </w:rPr>
              <w:t>(xi)</w:t>
            </w:r>
            <w:r>
              <w:rPr>
                <w:rFonts w:asciiTheme="minorHAnsi" w:eastAsiaTheme="minorEastAsia" w:hAnsiTheme="minorHAnsi" w:cstheme="minorBidi"/>
                <w:noProof/>
                <w:lang w:eastAsia="en-IN"/>
              </w:rPr>
              <w:tab/>
            </w:r>
            <w:r w:rsidRPr="00885A65">
              <w:rPr>
                <w:rStyle w:val="Hyperlink"/>
                <w:noProof/>
              </w:rPr>
              <w:t>Revocation on Account of Non-Submission of Application</w:t>
            </w:r>
            <w:r>
              <w:rPr>
                <w:noProof/>
                <w:webHidden/>
              </w:rPr>
              <w:tab/>
            </w:r>
            <w:r>
              <w:rPr>
                <w:noProof/>
                <w:webHidden/>
              </w:rPr>
              <w:fldChar w:fldCharType="begin"/>
            </w:r>
            <w:r>
              <w:rPr>
                <w:noProof/>
                <w:webHidden/>
              </w:rPr>
              <w:instrText xml:space="preserve"> PAGEREF _Toc216446256 \h </w:instrText>
            </w:r>
            <w:r>
              <w:rPr>
                <w:noProof/>
                <w:webHidden/>
              </w:rPr>
            </w:r>
            <w:r>
              <w:rPr>
                <w:noProof/>
                <w:webHidden/>
              </w:rPr>
              <w:fldChar w:fldCharType="separate"/>
            </w:r>
            <w:r w:rsidR="000643C7">
              <w:rPr>
                <w:noProof/>
                <w:webHidden/>
              </w:rPr>
              <w:t>54</w:t>
            </w:r>
            <w:r>
              <w:rPr>
                <w:noProof/>
                <w:webHidden/>
              </w:rPr>
              <w:fldChar w:fldCharType="end"/>
            </w:r>
          </w:hyperlink>
        </w:p>
        <w:p w14:paraId="6CD8402C" w14:textId="49A12268"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57" w:history="1">
            <w:r w:rsidRPr="00885A65">
              <w:rPr>
                <w:rStyle w:val="Hyperlink"/>
                <w:noProof/>
              </w:rPr>
              <w:t>(xii)</w:t>
            </w:r>
            <w:r>
              <w:rPr>
                <w:rFonts w:asciiTheme="minorHAnsi" w:eastAsiaTheme="minorEastAsia" w:hAnsiTheme="minorHAnsi" w:cstheme="minorBidi"/>
                <w:noProof/>
                <w:lang w:eastAsia="en-IN"/>
              </w:rPr>
              <w:tab/>
            </w:r>
            <w:r w:rsidRPr="00885A65">
              <w:rPr>
                <w:rStyle w:val="Hyperlink"/>
                <w:noProof/>
              </w:rPr>
              <w:t>Disbursal of the proceeds of encashed Conn-BGs and Land-BGs to PoC Pool</w:t>
            </w:r>
            <w:r>
              <w:rPr>
                <w:noProof/>
                <w:webHidden/>
              </w:rPr>
              <w:tab/>
            </w:r>
            <w:r>
              <w:rPr>
                <w:noProof/>
                <w:webHidden/>
              </w:rPr>
              <w:fldChar w:fldCharType="begin"/>
            </w:r>
            <w:r>
              <w:rPr>
                <w:noProof/>
                <w:webHidden/>
              </w:rPr>
              <w:instrText xml:space="preserve"> PAGEREF _Toc216446257 \h </w:instrText>
            </w:r>
            <w:r>
              <w:rPr>
                <w:noProof/>
                <w:webHidden/>
              </w:rPr>
            </w:r>
            <w:r>
              <w:rPr>
                <w:noProof/>
                <w:webHidden/>
              </w:rPr>
              <w:fldChar w:fldCharType="separate"/>
            </w:r>
            <w:r w:rsidR="000643C7">
              <w:rPr>
                <w:noProof/>
                <w:webHidden/>
              </w:rPr>
              <w:t>54</w:t>
            </w:r>
            <w:r>
              <w:rPr>
                <w:noProof/>
                <w:webHidden/>
              </w:rPr>
              <w:fldChar w:fldCharType="end"/>
            </w:r>
          </w:hyperlink>
        </w:p>
        <w:p w14:paraId="3F22D138" w14:textId="4FFE1107"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58" w:history="1">
            <w:r w:rsidRPr="00885A65">
              <w:rPr>
                <w:rStyle w:val="Hyperlink"/>
                <w:noProof/>
              </w:rPr>
              <w:t>(xiii)</w:t>
            </w:r>
            <w:r>
              <w:rPr>
                <w:rFonts w:asciiTheme="minorHAnsi" w:eastAsiaTheme="minorEastAsia" w:hAnsiTheme="minorHAnsi" w:cstheme="minorBidi"/>
                <w:noProof/>
                <w:lang w:eastAsia="en-IN"/>
              </w:rPr>
              <w:tab/>
            </w:r>
            <w:r w:rsidRPr="00885A65">
              <w:rPr>
                <w:rStyle w:val="Hyperlink"/>
                <w:noProof/>
              </w:rPr>
              <w:t>Return &amp; Treatment of Bank Guarantee</w:t>
            </w:r>
            <w:r>
              <w:rPr>
                <w:noProof/>
                <w:webHidden/>
              </w:rPr>
              <w:tab/>
            </w:r>
            <w:r>
              <w:rPr>
                <w:noProof/>
                <w:webHidden/>
              </w:rPr>
              <w:fldChar w:fldCharType="begin"/>
            </w:r>
            <w:r>
              <w:rPr>
                <w:noProof/>
                <w:webHidden/>
              </w:rPr>
              <w:instrText xml:space="preserve"> PAGEREF _Toc216446258 \h </w:instrText>
            </w:r>
            <w:r>
              <w:rPr>
                <w:noProof/>
                <w:webHidden/>
              </w:rPr>
            </w:r>
            <w:r>
              <w:rPr>
                <w:noProof/>
                <w:webHidden/>
              </w:rPr>
              <w:fldChar w:fldCharType="separate"/>
            </w:r>
            <w:r w:rsidR="000643C7">
              <w:rPr>
                <w:noProof/>
                <w:webHidden/>
              </w:rPr>
              <w:t>54</w:t>
            </w:r>
            <w:r>
              <w:rPr>
                <w:noProof/>
                <w:webHidden/>
              </w:rPr>
              <w:fldChar w:fldCharType="end"/>
            </w:r>
          </w:hyperlink>
        </w:p>
        <w:p w14:paraId="35C1274A" w14:textId="1203695E" w:rsidR="007D0F9E" w:rsidRDefault="007D0F9E">
          <w:pPr>
            <w:pStyle w:val="TOC1"/>
            <w:tabs>
              <w:tab w:val="left" w:pos="720"/>
              <w:tab w:val="right" w:leader="dot" w:pos="9016"/>
            </w:tabs>
            <w:rPr>
              <w:rFonts w:asciiTheme="minorHAnsi" w:eastAsiaTheme="minorEastAsia" w:hAnsiTheme="minorHAnsi" w:cstheme="minorBidi"/>
              <w:noProof/>
              <w:lang w:eastAsia="en-IN"/>
            </w:rPr>
          </w:pPr>
          <w:hyperlink w:anchor="_Toc216446259" w:history="1">
            <w:r w:rsidRPr="00885A65">
              <w:rPr>
                <w:rStyle w:val="Hyperlink"/>
                <w:noProof/>
              </w:rPr>
              <w:t>10.</w:t>
            </w:r>
            <w:r>
              <w:rPr>
                <w:rFonts w:asciiTheme="minorHAnsi" w:eastAsiaTheme="minorEastAsia" w:hAnsiTheme="minorHAnsi" w:cstheme="minorBidi"/>
                <w:noProof/>
                <w:lang w:eastAsia="en-IN"/>
              </w:rPr>
              <w:tab/>
            </w:r>
            <w:r w:rsidRPr="00885A65">
              <w:rPr>
                <w:rStyle w:val="Hyperlink"/>
                <w:noProof/>
              </w:rPr>
              <w:t>Connectivity Agreement – Commercial and Technical – Modalities:</w:t>
            </w:r>
            <w:r>
              <w:rPr>
                <w:noProof/>
                <w:webHidden/>
              </w:rPr>
              <w:tab/>
            </w:r>
            <w:r>
              <w:rPr>
                <w:noProof/>
                <w:webHidden/>
              </w:rPr>
              <w:fldChar w:fldCharType="begin"/>
            </w:r>
            <w:r>
              <w:rPr>
                <w:noProof/>
                <w:webHidden/>
              </w:rPr>
              <w:instrText xml:space="preserve"> PAGEREF _Toc216446259 \h </w:instrText>
            </w:r>
            <w:r>
              <w:rPr>
                <w:noProof/>
                <w:webHidden/>
              </w:rPr>
            </w:r>
            <w:r>
              <w:rPr>
                <w:noProof/>
                <w:webHidden/>
              </w:rPr>
              <w:fldChar w:fldCharType="separate"/>
            </w:r>
            <w:r w:rsidR="000643C7">
              <w:rPr>
                <w:noProof/>
                <w:webHidden/>
              </w:rPr>
              <w:t>59</w:t>
            </w:r>
            <w:r>
              <w:rPr>
                <w:noProof/>
                <w:webHidden/>
              </w:rPr>
              <w:fldChar w:fldCharType="end"/>
            </w:r>
          </w:hyperlink>
        </w:p>
        <w:p w14:paraId="4E0D0278" w14:textId="6FB70CF9" w:rsidR="007D0F9E" w:rsidRDefault="007D0F9E">
          <w:pPr>
            <w:pStyle w:val="TOC2"/>
            <w:tabs>
              <w:tab w:val="left" w:pos="720"/>
              <w:tab w:val="right" w:leader="dot" w:pos="9016"/>
            </w:tabs>
            <w:rPr>
              <w:rFonts w:asciiTheme="minorHAnsi" w:eastAsiaTheme="minorEastAsia" w:hAnsiTheme="minorHAnsi" w:cstheme="minorBidi"/>
              <w:noProof/>
              <w:lang w:eastAsia="en-IN"/>
            </w:rPr>
          </w:pPr>
          <w:hyperlink w:anchor="_Toc216446260" w:history="1">
            <w:r w:rsidRPr="00885A65">
              <w:rPr>
                <w:rStyle w:val="Hyperlink"/>
                <w:noProof/>
              </w:rPr>
              <w:t>(i)</w:t>
            </w:r>
            <w:r>
              <w:rPr>
                <w:rFonts w:asciiTheme="minorHAnsi" w:eastAsiaTheme="minorEastAsia" w:hAnsiTheme="minorHAnsi" w:cstheme="minorBidi"/>
                <w:noProof/>
                <w:lang w:eastAsia="en-IN"/>
              </w:rPr>
              <w:tab/>
            </w:r>
            <w:r w:rsidRPr="00885A65">
              <w:rPr>
                <w:rStyle w:val="Hyperlink"/>
                <w:noProof/>
              </w:rPr>
              <w:t>Modalities for signing of Connectivity Agreement-Cat-1:</w:t>
            </w:r>
            <w:r>
              <w:rPr>
                <w:noProof/>
                <w:webHidden/>
              </w:rPr>
              <w:tab/>
            </w:r>
            <w:r>
              <w:rPr>
                <w:noProof/>
                <w:webHidden/>
              </w:rPr>
              <w:fldChar w:fldCharType="begin"/>
            </w:r>
            <w:r>
              <w:rPr>
                <w:noProof/>
                <w:webHidden/>
              </w:rPr>
              <w:instrText xml:space="preserve"> PAGEREF _Toc216446260 \h </w:instrText>
            </w:r>
            <w:r>
              <w:rPr>
                <w:noProof/>
                <w:webHidden/>
              </w:rPr>
            </w:r>
            <w:r>
              <w:rPr>
                <w:noProof/>
                <w:webHidden/>
              </w:rPr>
              <w:fldChar w:fldCharType="separate"/>
            </w:r>
            <w:r w:rsidR="000643C7">
              <w:rPr>
                <w:noProof/>
                <w:webHidden/>
              </w:rPr>
              <w:t>59</w:t>
            </w:r>
            <w:r>
              <w:rPr>
                <w:noProof/>
                <w:webHidden/>
              </w:rPr>
              <w:fldChar w:fldCharType="end"/>
            </w:r>
          </w:hyperlink>
        </w:p>
        <w:p w14:paraId="6424A576" w14:textId="411E5585"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61" w:history="1">
            <w:r w:rsidRPr="00885A65">
              <w:rPr>
                <w:rStyle w:val="Hyperlink"/>
                <w:noProof/>
              </w:rPr>
              <w:t>(ii)</w:t>
            </w:r>
            <w:r>
              <w:rPr>
                <w:rFonts w:asciiTheme="minorHAnsi" w:eastAsiaTheme="minorEastAsia" w:hAnsiTheme="minorHAnsi" w:cstheme="minorBidi"/>
                <w:noProof/>
                <w:lang w:eastAsia="en-IN"/>
              </w:rPr>
              <w:tab/>
            </w:r>
            <w:r w:rsidRPr="00885A65">
              <w:rPr>
                <w:rStyle w:val="Hyperlink"/>
                <w:noProof/>
              </w:rPr>
              <w:t>Consequences in case of failure to enter into Connectivity Agreement- Cat 1:</w:t>
            </w:r>
            <w:r>
              <w:rPr>
                <w:noProof/>
                <w:webHidden/>
              </w:rPr>
              <w:tab/>
            </w:r>
            <w:r>
              <w:rPr>
                <w:noProof/>
                <w:webHidden/>
              </w:rPr>
              <w:fldChar w:fldCharType="begin"/>
            </w:r>
            <w:r>
              <w:rPr>
                <w:noProof/>
                <w:webHidden/>
              </w:rPr>
              <w:instrText xml:space="preserve"> PAGEREF _Toc216446261 \h </w:instrText>
            </w:r>
            <w:r>
              <w:rPr>
                <w:noProof/>
                <w:webHidden/>
              </w:rPr>
            </w:r>
            <w:r>
              <w:rPr>
                <w:noProof/>
                <w:webHidden/>
              </w:rPr>
              <w:fldChar w:fldCharType="separate"/>
            </w:r>
            <w:r w:rsidR="000643C7">
              <w:rPr>
                <w:noProof/>
                <w:webHidden/>
              </w:rPr>
              <w:t>59</w:t>
            </w:r>
            <w:r>
              <w:rPr>
                <w:noProof/>
                <w:webHidden/>
              </w:rPr>
              <w:fldChar w:fldCharType="end"/>
            </w:r>
          </w:hyperlink>
        </w:p>
        <w:p w14:paraId="6CEC80F9" w14:textId="457C46D9"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62" w:history="1">
            <w:r w:rsidRPr="00885A65">
              <w:rPr>
                <w:rStyle w:val="Hyperlink"/>
                <w:noProof/>
              </w:rPr>
              <w:t>(iii)</w:t>
            </w:r>
            <w:r>
              <w:rPr>
                <w:rFonts w:asciiTheme="minorHAnsi" w:eastAsiaTheme="minorEastAsia" w:hAnsiTheme="minorHAnsi" w:cstheme="minorBidi"/>
                <w:noProof/>
                <w:lang w:eastAsia="en-IN"/>
              </w:rPr>
              <w:tab/>
            </w:r>
            <w:r w:rsidRPr="00885A65">
              <w:rPr>
                <w:rStyle w:val="Hyperlink"/>
                <w:noProof/>
              </w:rPr>
              <w:t>Connectivity Agreement-Cat 2</w:t>
            </w:r>
            <w:r>
              <w:rPr>
                <w:noProof/>
                <w:webHidden/>
              </w:rPr>
              <w:tab/>
            </w:r>
            <w:r>
              <w:rPr>
                <w:noProof/>
                <w:webHidden/>
              </w:rPr>
              <w:fldChar w:fldCharType="begin"/>
            </w:r>
            <w:r>
              <w:rPr>
                <w:noProof/>
                <w:webHidden/>
              </w:rPr>
              <w:instrText xml:space="preserve"> PAGEREF _Toc216446262 \h </w:instrText>
            </w:r>
            <w:r>
              <w:rPr>
                <w:noProof/>
                <w:webHidden/>
              </w:rPr>
            </w:r>
            <w:r>
              <w:rPr>
                <w:noProof/>
                <w:webHidden/>
              </w:rPr>
              <w:fldChar w:fldCharType="separate"/>
            </w:r>
            <w:r w:rsidR="000643C7">
              <w:rPr>
                <w:noProof/>
                <w:webHidden/>
              </w:rPr>
              <w:t>60</w:t>
            </w:r>
            <w:r>
              <w:rPr>
                <w:noProof/>
                <w:webHidden/>
              </w:rPr>
              <w:fldChar w:fldCharType="end"/>
            </w:r>
          </w:hyperlink>
        </w:p>
        <w:p w14:paraId="481CB9E2" w14:textId="3F358FE4"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63" w:history="1">
            <w:r w:rsidRPr="00885A65">
              <w:rPr>
                <w:rStyle w:val="Hyperlink"/>
                <w:noProof/>
              </w:rPr>
              <w:t>(iv)</w:t>
            </w:r>
            <w:r>
              <w:rPr>
                <w:rFonts w:asciiTheme="minorHAnsi" w:eastAsiaTheme="minorEastAsia" w:hAnsiTheme="minorHAnsi" w:cstheme="minorBidi"/>
                <w:noProof/>
                <w:lang w:eastAsia="en-IN"/>
              </w:rPr>
              <w:tab/>
            </w:r>
            <w:r w:rsidRPr="00885A65">
              <w:rPr>
                <w:rStyle w:val="Hyperlink"/>
                <w:noProof/>
              </w:rPr>
              <w:t>Digital Signing of the agreement, wherever possible:</w:t>
            </w:r>
            <w:r>
              <w:rPr>
                <w:noProof/>
                <w:webHidden/>
              </w:rPr>
              <w:tab/>
            </w:r>
            <w:r>
              <w:rPr>
                <w:noProof/>
                <w:webHidden/>
              </w:rPr>
              <w:fldChar w:fldCharType="begin"/>
            </w:r>
            <w:r>
              <w:rPr>
                <w:noProof/>
                <w:webHidden/>
              </w:rPr>
              <w:instrText xml:space="preserve"> PAGEREF _Toc216446263 \h </w:instrText>
            </w:r>
            <w:r>
              <w:rPr>
                <w:noProof/>
                <w:webHidden/>
              </w:rPr>
            </w:r>
            <w:r>
              <w:rPr>
                <w:noProof/>
                <w:webHidden/>
              </w:rPr>
              <w:fldChar w:fldCharType="separate"/>
            </w:r>
            <w:r w:rsidR="000643C7">
              <w:rPr>
                <w:noProof/>
                <w:webHidden/>
              </w:rPr>
              <w:t>61</w:t>
            </w:r>
            <w:r>
              <w:rPr>
                <w:noProof/>
                <w:webHidden/>
              </w:rPr>
              <w:fldChar w:fldCharType="end"/>
            </w:r>
          </w:hyperlink>
        </w:p>
        <w:p w14:paraId="1113DC76" w14:textId="4F3FF1A6"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64" w:history="1">
            <w:r w:rsidRPr="00885A65">
              <w:rPr>
                <w:rStyle w:val="Hyperlink"/>
                <w:noProof/>
              </w:rPr>
              <w:t>(v)</w:t>
            </w:r>
            <w:r>
              <w:rPr>
                <w:rFonts w:asciiTheme="minorHAnsi" w:eastAsiaTheme="minorEastAsia" w:hAnsiTheme="minorHAnsi" w:cstheme="minorBidi"/>
                <w:noProof/>
                <w:lang w:eastAsia="en-IN"/>
              </w:rPr>
              <w:tab/>
            </w:r>
            <w:r w:rsidRPr="00885A65">
              <w:rPr>
                <w:rStyle w:val="Hyperlink"/>
                <w:noProof/>
              </w:rPr>
              <w:t>Submission of Technical Data for signing of Connectivity Agreement-Technical:</w:t>
            </w:r>
            <w:r>
              <w:rPr>
                <w:noProof/>
                <w:webHidden/>
              </w:rPr>
              <w:tab/>
            </w:r>
            <w:r>
              <w:rPr>
                <w:noProof/>
                <w:webHidden/>
              </w:rPr>
              <w:fldChar w:fldCharType="begin"/>
            </w:r>
            <w:r>
              <w:rPr>
                <w:noProof/>
                <w:webHidden/>
              </w:rPr>
              <w:instrText xml:space="preserve"> PAGEREF _Toc216446264 \h </w:instrText>
            </w:r>
            <w:r>
              <w:rPr>
                <w:noProof/>
                <w:webHidden/>
              </w:rPr>
            </w:r>
            <w:r>
              <w:rPr>
                <w:noProof/>
                <w:webHidden/>
              </w:rPr>
              <w:fldChar w:fldCharType="separate"/>
            </w:r>
            <w:r w:rsidR="000643C7">
              <w:rPr>
                <w:noProof/>
                <w:webHidden/>
              </w:rPr>
              <w:t>61</w:t>
            </w:r>
            <w:r>
              <w:rPr>
                <w:noProof/>
                <w:webHidden/>
              </w:rPr>
              <w:fldChar w:fldCharType="end"/>
            </w:r>
          </w:hyperlink>
        </w:p>
        <w:p w14:paraId="41FD47AD" w14:textId="51FC6027"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65" w:history="1">
            <w:r w:rsidRPr="00885A65">
              <w:rPr>
                <w:rStyle w:val="Hyperlink"/>
                <w:noProof/>
              </w:rPr>
              <w:t>(vi)</w:t>
            </w:r>
            <w:r>
              <w:rPr>
                <w:rFonts w:asciiTheme="minorHAnsi" w:eastAsiaTheme="minorEastAsia" w:hAnsiTheme="minorHAnsi" w:cstheme="minorBidi"/>
                <w:noProof/>
                <w:lang w:eastAsia="en-IN"/>
              </w:rPr>
              <w:tab/>
            </w:r>
            <w:r w:rsidRPr="00885A65">
              <w:rPr>
                <w:rStyle w:val="Hyperlink"/>
                <w:noProof/>
              </w:rPr>
              <w:t>Scrutiny of technical data, simulation study models and reports of entity seeking connection details</w:t>
            </w:r>
            <w:r>
              <w:rPr>
                <w:noProof/>
                <w:webHidden/>
              </w:rPr>
              <w:tab/>
            </w:r>
            <w:r>
              <w:rPr>
                <w:noProof/>
                <w:webHidden/>
              </w:rPr>
              <w:fldChar w:fldCharType="begin"/>
            </w:r>
            <w:r>
              <w:rPr>
                <w:noProof/>
                <w:webHidden/>
              </w:rPr>
              <w:instrText xml:space="preserve"> PAGEREF _Toc216446265 \h </w:instrText>
            </w:r>
            <w:r>
              <w:rPr>
                <w:noProof/>
                <w:webHidden/>
              </w:rPr>
            </w:r>
            <w:r>
              <w:rPr>
                <w:noProof/>
                <w:webHidden/>
              </w:rPr>
              <w:fldChar w:fldCharType="separate"/>
            </w:r>
            <w:r w:rsidR="000643C7">
              <w:rPr>
                <w:noProof/>
                <w:webHidden/>
              </w:rPr>
              <w:t>62</w:t>
            </w:r>
            <w:r>
              <w:rPr>
                <w:noProof/>
                <w:webHidden/>
              </w:rPr>
              <w:fldChar w:fldCharType="end"/>
            </w:r>
          </w:hyperlink>
        </w:p>
        <w:p w14:paraId="2CB38327" w14:textId="081D55FB"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66" w:history="1">
            <w:r w:rsidRPr="00885A65">
              <w:rPr>
                <w:rStyle w:val="Hyperlink"/>
                <w:noProof/>
              </w:rPr>
              <w:t>(vii)</w:t>
            </w:r>
            <w:r>
              <w:rPr>
                <w:rFonts w:asciiTheme="minorHAnsi" w:eastAsiaTheme="minorEastAsia" w:hAnsiTheme="minorHAnsi" w:cstheme="minorBidi"/>
                <w:noProof/>
                <w:lang w:eastAsia="en-IN"/>
              </w:rPr>
              <w:tab/>
            </w:r>
            <w:r w:rsidRPr="00885A65">
              <w:rPr>
                <w:rStyle w:val="Hyperlink"/>
                <w:noProof/>
              </w:rPr>
              <w:t>Issuance of connection details as per FORMAT Conn-TD4 and signing of Connectivity Agreement-Cat-2</w:t>
            </w:r>
            <w:r>
              <w:rPr>
                <w:noProof/>
                <w:webHidden/>
              </w:rPr>
              <w:tab/>
            </w:r>
            <w:r>
              <w:rPr>
                <w:noProof/>
                <w:webHidden/>
              </w:rPr>
              <w:fldChar w:fldCharType="begin"/>
            </w:r>
            <w:r>
              <w:rPr>
                <w:noProof/>
                <w:webHidden/>
              </w:rPr>
              <w:instrText xml:space="preserve"> PAGEREF _Toc216446266 \h </w:instrText>
            </w:r>
            <w:r>
              <w:rPr>
                <w:noProof/>
                <w:webHidden/>
              </w:rPr>
            </w:r>
            <w:r>
              <w:rPr>
                <w:noProof/>
                <w:webHidden/>
              </w:rPr>
              <w:fldChar w:fldCharType="separate"/>
            </w:r>
            <w:r w:rsidR="000643C7">
              <w:rPr>
                <w:noProof/>
                <w:webHidden/>
              </w:rPr>
              <w:t>63</w:t>
            </w:r>
            <w:r>
              <w:rPr>
                <w:noProof/>
                <w:webHidden/>
              </w:rPr>
              <w:fldChar w:fldCharType="end"/>
            </w:r>
          </w:hyperlink>
        </w:p>
        <w:p w14:paraId="7DBB37B2" w14:textId="679FC059"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67" w:history="1">
            <w:r w:rsidRPr="00885A65">
              <w:rPr>
                <w:rStyle w:val="Hyperlink"/>
                <w:noProof/>
              </w:rPr>
              <w:t>(viii)</w:t>
            </w:r>
            <w:r>
              <w:rPr>
                <w:rFonts w:asciiTheme="minorHAnsi" w:eastAsiaTheme="minorEastAsia" w:hAnsiTheme="minorHAnsi" w:cstheme="minorBidi"/>
                <w:noProof/>
                <w:lang w:eastAsia="en-IN"/>
              </w:rPr>
              <w:tab/>
            </w:r>
            <w:r w:rsidRPr="00885A65">
              <w:rPr>
                <w:rStyle w:val="Hyperlink"/>
                <w:noProof/>
              </w:rPr>
              <w:t>Intimation to Nodal Agency in case of change in technical connection data:</w:t>
            </w:r>
            <w:r>
              <w:rPr>
                <w:noProof/>
                <w:webHidden/>
              </w:rPr>
              <w:tab/>
            </w:r>
            <w:r>
              <w:rPr>
                <w:noProof/>
                <w:webHidden/>
              </w:rPr>
              <w:fldChar w:fldCharType="begin"/>
            </w:r>
            <w:r>
              <w:rPr>
                <w:noProof/>
                <w:webHidden/>
              </w:rPr>
              <w:instrText xml:space="preserve"> PAGEREF _Toc216446267 \h </w:instrText>
            </w:r>
            <w:r>
              <w:rPr>
                <w:noProof/>
                <w:webHidden/>
              </w:rPr>
            </w:r>
            <w:r>
              <w:rPr>
                <w:noProof/>
                <w:webHidden/>
              </w:rPr>
              <w:fldChar w:fldCharType="separate"/>
            </w:r>
            <w:r w:rsidR="000643C7">
              <w:rPr>
                <w:noProof/>
                <w:webHidden/>
              </w:rPr>
              <w:t>64</w:t>
            </w:r>
            <w:r>
              <w:rPr>
                <w:noProof/>
                <w:webHidden/>
              </w:rPr>
              <w:fldChar w:fldCharType="end"/>
            </w:r>
          </w:hyperlink>
        </w:p>
        <w:p w14:paraId="1254A147" w14:textId="657427AE"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68" w:history="1">
            <w:r w:rsidRPr="00885A65">
              <w:rPr>
                <w:rStyle w:val="Hyperlink"/>
                <w:noProof/>
              </w:rPr>
              <w:t>(ix)</w:t>
            </w:r>
            <w:r>
              <w:rPr>
                <w:rFonts w:asciiTheme="minorHAnsi" w:eastAsiaTheme="minorEastAsia" w:hAnsiTheme="minorHAnsi" w:cstheme="minorBidi"/>
                <w:noProof/>
                <w:lang w:eastAsia="en-IN"/>
              </w:rPr>
              <w:tab/>
            </w:r>
            <w:r w:rsidRPr="00885A65">
              <w:rPr>
                <w:rStyle w:val="Hyperlink"/>
                <w:noProof/>
              </w:rPr>
              <w:t>Obligations arising out of Cat-1 i.e. Connectivity Agreement:</w:t>
            </w:r>
            <w:r>
              <w:rPr>
                <w:noProof/>
                <w:webHidden/>
              </w:rPr>
              <w:tab/>
            </w:r>
            <w:r>
              <w:rPr>
                <w:noProof/>
                <w:webHidden/>
              </w:rPr>
              <w:fldChar w:fldCharType="begin"/>
            </w:r>
            <w:r>
              <w:rPr>
                <w:noProof/>
                <w:webHidden/>
              </w:rPr>
              <w:instrText xml:space="preserve"> PAGEREF _Toc216446268 \h </w:instrText>
            </w:r>
            <w:r>
              <w:rPr>
                <w:noProof/>
                <w:webHidden/>
              </w:rPr>
            </w:r>
            <w:r>
              <w:rPr>
                <w:noProof/>
                <w:webHidden/>
              </w:rPr>
              <w:fldChar w:fldCharType="separate"/>
            </w:r>
            <w:r w:rsidR="000643C7">
              <w:rPr>
                <w:noProof/>
                <w:webHidden/>
              </w:rPr>
              <w:t>64</w:t>
            </w:r>
            <w:r>
              <w:rPr>
                <w:noProof/>
                <w:webHidden/>
              </w:rPr>
              <w:fldChar w:fldCharType="end"/>
            </w:r>
          </w:hyperlink>
        </w:p>
        <w:p w14:paraId="53BBCCC6" w14:textId="41B4B884"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69" w:history="1">
            <w:r w:rsidRPr="00885A65">
              <w:rPr>
                <w:rStyle w:val="Hyperlink"/>
                <w:noProof/>
              </w:rPr>
              <w:t>(x)</w:t>
            </w:r>
            <w:r>
              <w:rPr>
                <w:rFonts w:asciiTheme="minorHAnsi" w:eastAsiaTheme="minorEastAsia" w:hAnsiTheme="minorHAnsi" w:cstheme="minorBidi"/>
                <w:noProof/>
                <w:lang w:eastAsia="en-IN"/>
              </w:rPr>
              <w:tab/>
            </w:r>
            <w:r w:rsidRPr="00885A65">
              <w:rPr>
                <w:rStyle w:val="Hyperlink"/>
                <w:noProof/>
              </w:rPr>
              <w:t>Start date of Connectivity:</w:t>
            </w:r>
            <w:r>
              <w:rPr>
                <w:noProof/>
                <w:webHidden/>
              </w:rPr>
              <w:tab/>
            </w:r>
            <w:r>
              <w:rPr>
                <w:noProof/>
                <w:webHidden/>
              </w:rPr>
              <w:fldChar w:fldCharType="begin"/>
            </w:r>
            <w:r>
              <w:rPr>
                <w:noProof/>
                <w:webHidden/>
              </w:rPr>
              <w:instrText xml:space="preserve"> PAGEREF _Toc216446269 \h </w:instrText>
            </w:r>
            <w:r>
              <w:rPr>
                <w:noProof/>
                <w:webHidden/>
              </w:rPr>
            </w:r>
            <w:r>
              <w:rPr>
                <w:noProof/>
                <w:webHidden/>
              </w:rPr>
              <w:fldChar w:fldCharType="separate"/>
            </w:r>
            <w:r w:rsidR="000643C7">
              <w:rPr>
                <w:noProof/>
                <w:webHidden/>
              </w:rPr>
              <w:t>64</w:t>
            </w:r>
            <w:r>
              <w:rPr>
                <w:noProof/>
                <w:webHidden/>
              </w:rPr>
              <w:fldChar w:fldCharType="end"/>
            </w:r>
          </w:hyperlink>
        </w:p>
        <w:p w14:paraId="66ABB9AB" w14:textId="174F41F1"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70" w:history="1">
            <w:r w:rsidRPr="00885A65">
              <w:rPr>
                <w:rStyle w:val="Hyperlink"/>
                <w:noProof/>
              </w:rPr>
              <w:t>(xi)</w:t>
            </w:r>
            <w:r>
              <w:rPr>
                <w:rFonts w:asciiTheme="minorHAnsi" w:eastAsiaTheme="minorEastAsia" w:hAnsiTheme="minorHAnsi" w:cstheme="minorBidi"/>
                <w:noProof/>
                <w:lang w:eastAsia="en-IN"/>
              </w:rPr>
              <w:tab/>
            </w:r>
            <w:r w:rsidRPr="00885A65">
              <w:rPr>
                <w:rStyle w:val="Hyperlink"/>
                <w:noProof/>
              </w:rPr>
              <w:t>Compliance of the mandate, requirements and obligations of Act, Regulations, Procedures etc.</w:t>
            </w:r>
            <w:r>
              <w:rPr>
                <w:noProof/>
                <w:webHidden/>
              </w:rPr>
              <w:tab/>
            </w:r>
            <w:r>
              <w:rPr>
                <w:noProof/>
                <w:webHidden/>
              </w:rPr>
              <w:fldChar w:fldCharType="begin"/>
            </w:r>
            <w:r>
              <w:rPr>
                <w:noProof/>
                <w:webHidden/>
              </w:rPr>
              <w:instrText xml:space="preserve"> PAGEREF _Toc216446270 \h </w:instrText>
            </w:r>
            <w:r>
              <w:rPr>
                <w:noProof/>
                <w:webHidden/>
              </w:rPr>
            </w:r>
            <w:r>
              <w:rPr>
                <w:noProof/>
                <w:webHidden/>
              </w:rPr>
              <w:fldChar w:fldCharType="separate"/>
            </w:r>
            <w:r w:rsidR="000643C7">
              <w:rPr>
                <w:noProof/>
                <w:webHidden/>
              </w:rPr>
              <w:t>64</w:t>
            </w:r>
            <w:r>
              <w:rPr>
                <w:noProof/>
                <w:webHidden/>
              </w:rPr>
              <w:fldChar w:fldCharType="end"/>
            </w:r>
          </w:hyperlink>
        </w:p>
        <w:p w14:paraId="64FECAFB" w14:textId="09549C3D"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71" w:history="1">
            <w:r w:rsidRPr="00885A65">
              <w:rPr>
                <w:rStyle w:val="Hyperlink"/>
                <w:noProof/>
              </w:rPr>
              <w:t>(xii)</w:t>
            </w:r>
            <w:r>
              <w:rPr>
                <w:rFonts w:asciiTheme="minorHAnsi" w:eastAsiaTheme="minorEastAsia" w:hAnsiTheme="minorHAnsi" w:cstheme="minorBidi"/>
                <w:noProof/>
                <w:lang w:eastAsia="en-IN"/>
              </w:rPr>
              <w:tab/>
            </w:r>
            <w:r w:rsidRPr="00885A65">
              <w:rPr>
                <w:rStyle w:val="Hyperlink"/>
                <w:noProof/>
              </w:rPr>
              <w:t>Return of Connectivity Bank Guarantee / Adjustment of proceeds</w:t>
            </w:r>
            <w:r>
              <w:rPr>
                <w:noProof/>
                <w:webHidden/>
              </w:rPr>
              <w:tab/>
            </w:r>
            <w:r>
              <w:rPr>
                <w:noProof/>
                <w:webHidden/>
              </w:rPr>
              <w:fldChar w:fldCharType="begin"/>
            </w:r>
            <w:r>
              <w:rPr>
                <w:noProof/>
                <w:webHidden/>
              </w:rPr>
              <w:instrText xml:space="preserve"> PAGEREF _Toc216446271 \h </w:instrText>
            </w:r>
            <w:r>
              <w:rPr>
                <w:noProof/>
                <w:webHidden/>
              </w:rPr>
            </w:r>
            <w:r>
              <w:rPr>
                <w:noProof/>
                <w:webHidden/>
              </w:rPr>
              <w:fldChar w:fldCharType="separate"/>
            </w:r>
            <w:r w:rsidR="000643C7">
              <w:rPr>
                <w:noProof/>
                <w:webHidden/>
              </w:rPr>
              <w:t>65</w:t>
            </w:r>
            <w:r>
              <w:rPr>
                <w:noProof/>
                <w:webHidden/>
              </w:rPr>
              <w:fldChar w:fldCharType="end"/>
            </w:r>
          </w:hyperlink>
        </w:p>
        <w:p w14:paraId="1DBDF4AC" w14:textId="5C936D2A" w:rsidR="007D0F9E" w:rsidRDefault="007D0F9E">
          <w:pPr>
            <w:pStyle w:val="TOC1"/>
            <w:tabs>
              <w:tab w:val="left" w:pos="720"/>
              <w:tab w:val="right" w:leader="dot" w:pos="9016"/>
            </w:tabs>
            <w:rPr>
              <w:rFonts w:asciiTheme="minorHAnsi" w:eastAsiaTheme="minorEastAsia" w:hAnsiTheme="minorHAnsi" w:cstheme="minorBidi"/>
              <w:noProof/>
              <w:lang w:eastAsia="en-IN"/>
            </w:rPr>
          </w:pPr>
          <w:hyperlink w:anchor="_Toc216446272" w:history="1">
            <w:r w:rsidRPr="00885A65">
              <w:rPr>
                <w:rStyle w:val="Hyperlink"/>
                <w:noProof/>
              </w:rPr>
              <w:t>11.</w:t>
            </w:r>
            <w:r>
              <w:rPr>
                <w:rFonts w:asciiTheme="minorHAnsi" w:eastAsiaTheme="minorEastAsia" w:hAnsiTheme="minorHAnsi" w:cstheme="minorBidi"/>
                <w:noProof/>
                <w:lang w:eastAsia="en-IN"/>
              </w:rPr>
              <w:tab/>
            </w:r>
            <w:r w:rsidRPr="00885A65">
              <w:rPr>
                <w:rStyle w:val="Hyperlink"/>
                <w:noProof/>
              </w:rPr>
              <w:t>Monitoring of Connectivity &amp; ATS/CTS / 11A – Conditions Subsequent to be met by Connectivity Grantee / 11B – Consequences of non-fulfilment of conditions subsequent</w:t>
            </w:r>
            <w:r>
              <w:rPr>
                <w:noProof/>
                <w:webHidden/>
              </w:rPr>
              <w:tab/>
            </w:r>
            <w:r>
              <w:rPr>
                <w:noProof/>
                <w:webHidden/>
              </w:rPr>
              <w:fldChar w:fldCharType="begin"/>
            </w:r>
            <w:r>
              <w:rPr>
                <w:noProof/>
                <w:webHidden/>
              </w:rPr>
              <w:instrText xml:space="preserve"> PAGEREF _Toc216446272 \h </w:instrText>
            </w:r>
            <w:r>
              <w:rPr>
                <w:noProof/>
                <w:webHidden/>
              </w:rPr>
            </w:r>
            <w:r>
              <w:rPr>
                <w:noProof/>
                <w:webHidden/>
              </w:rPr>
              <w:fldChar w:fldCharType="separate"/>
            </w:r>
            <w:r w:rsidR="000643C7">
              <w:rPr>
                <w:noProof/>
                <w:webHidden/>
              </w:rPr>
              <w:t>66</w:t>
            </w:r>
            <w:r>
              <w:rPr>
                <w:noProof/>
                <w:webHidden/>
              </w:rPr>
              <w:fldChar w:fldCharType="end"/>
            </w:r>
          </w:hyperlink>
        </w:p>
        <w:p w14:paraId="1B603D22" w14:textId="2499C14A" w:rsidR="007D0F9E" w:rsidRDefault="007D0F9E">
          <w:pPr>
            <w:pStyle w:val="TOC2"/>
            <w:tabs>
              <w:tab w:val="left" w:pos="720"/>
              <w:tab w:val="right" w:leader="dot" w:pos="9016"/>
            </w:tabs>
            <w:rPr>
              <w:rFonts w:asciiTheme="minorHAnsi" w:eastAsiaTheme="minorEastAsia" w:hAnsiTheme="minorHAnsi" w:cstheme="minorBidi"/>
              <w:noProof/>
              <w:lang w:eastAsia="en-IN"/>
            </w:rPr>
          </w:pPr>
          <w:hyperlink w:anchor="_Toc216446273" w:history="1">
            <w:r w:rsidRPr="00885A65">
              <w:rPr>
                <w:rStyle w:val="Hyperlink"/>
                <w:noProof/>
              </w:rPr>
              <w:t>(i)</w:t>
            </w:r>
            <w:r>
              <w:rPr>
                <w:rFonts w:asciiTheme="minorHAnsi" w:eastAsiaTheme="minorEastAsia" w:hAnsiTheme="minorHAnsi" w:cstheme="minorBidi"/>
                <w:noProof/>
                <w:lang w:eastAsia="en-IN"/>
              </w:rPr>
              <w:tab/>
            </w:r>
            <w:r w:rsidRPr="00885A65">
              <w:rPr>
                <w:rStyle w:val="Hyperlink"/>
                <w:noProof/>
              </w:rPr>
              <w:t>Monitoring by monthly status updation and JCC Meetings:</w:t>
            </w:r>
            <w:r>
              <w:rPr>
                <w:noProof/>
                <w:webHidden/>
              </w:rPr>
              <w:tab/>
            </w:r>
            <w:r>
              <w:rPr>
                <w:noProof/>
                <w:webHidden/>
              </w:rPr>
              <w:fldChar w:fldCharType="begin"/>
            </w:r>
            <w:r>
              <w:rPr>
                <w:noProof/>
                <w:webHidden/>
              </w:rPr>
              <w:instrText xml:space="preserve"> PAGEREF _Toc216446273 \h </w:instrText>
            </w:r>
            <w:r>
              <w:rPr>
                <w:noProof/>
                <w:webHidden/>
              </w:rPr>
            </w:r>
            <w:r>
              <w:rPr>
                <w:noProof/>
                <w:webHidden/>
              </w:rPr>
              <w:fldChar w:fldCharType="separate"/>
            </w:r>
            <w:r w:rsidR="000643C7">
              <w:rPr>
                <w:noProof/>
                <w:webHidden/>
              </w:rPr>
              <w:t>66</w:t>
            </w:r>
            <w:r>
              <w:rPr>
                <w:noProof/>
                <w:webHidden/>
              </w:rPr>
              <w:fldChar w:fldCharType="end"/>
            </w:r>
          </w:hyperlink>
        </w:p>
        <w:p w14:paraId="5616023D" w14:textId="3AD67BC0"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74" w:history="1">
            <w:r w:rsidRPr="00885A65">
              <w:rPr>
                <w:rStyle w:val="Hyperlink"/>
                <w:noProof/>
              </w:rPr>
              <w:t>(ii)</w:t>
            </w:r>
            <w:r>
              <w:rPr>
                <w:rFonts w:asciiTheme="minorHAnsi" w:eastAsiaTheme="minorEastAsia" w:hAnsiTheme="minorHAnsi" w:cstheme="minorBidi"/>
                <w:noProof/>
                <w:lang w:eastAsia="en-IN"/>
              </w:rPr>
              <w:tab/>
            </w:r>
            <w:r w:rsidRPr="00885A65">
              <w:rPr>
                <w:rStyle w:val="Hyperlink"/>
                <w:noProof/>
              </w:rPr>
              <w:t>Data to accurately represent progress and provision for requirement of proof</w:t>
            </w:r>
            <w:r>
              <w:rPr>
                <w:noProof/>
                <w:webHidden/>
              </w:rPr>
              <w:tab/>
            </w:r>
            <w:r>
              <w:rPr>
                <w:noProof/>
                <w:webHidden/>
              </w:rPr>
              <w:fldChar w:fldCharType="begin"/>
            </w:r>
            <w:r>
              <w:rPr>
                <w:noProof/>
                <w:webHidden/>
              </w:rPr>
              <w:instrText xml:space="preserve"> PAGEREF _Toc216446274 \h </w:instrText>
            </w:r>
            <w:r>
              <w:rPr>
                <w:noProof/>
                <w:webHidden/>
              </w:rPr>
            </w:r>
            <w:r>
              <w:rPr>
                <w:noProof/>
                <w:webHidden/>
              </w:rPr>
              <w:fldChar w:fldCharType="separate"/>
            </w:r>
            <w:r w:rsidR="000643C7">
              <w:rPr>
                <w:noProof/>
                <w:webHidden/>
              </w:rPr>
              <w:t>66</w:t>
            </w:r>
            <w:r>
              <w:rPr>
                <w:noProof/>
                <w:webHidden/>
              </w:rPr>
              <w:fldChar w:fldCharType="end"/>
            </w:r>
          </w:hyperlink>
        </w:p>
        <w:p w14:paraId="2560C38A" w14:textId="7396B09E"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75" w:history="1">
            <w:r w:rsidRPr="00885A65">
              <w:rPr>
                <w:rStyle w:val="Hyperlink"/>
                <w:noProof/>
              </w:rPr>
              <w:t>(iii)</w:t>
            </w:r>
            <w:r>
              <w:rPr>
                <w:rFonts w:asciiTheme="minorHAnsi" w:eastAsiaTheme="minorEastAsia" w:hAnsiTheme="minorHAnsi" w:cstheme="minorBidi"/>
                <w:noProof/>
                <w:lang w:eastAsia="en-IN"/>
              </w:rPr>
              <w:tab/>
            </w:r>
            <w:r w:rsidRPr="00885A65">
              <w:rPr>
                <w:rStyle w:val="Hyperlink"/>
                <w:noProof/>
              </w:rPr>
              <w:t>Information to be put on Nodal Agency’s website</w:t>
            </w:r>
            <w:r>
              <w:rPr>
                <w:noProof/>
                <w:webHidden/>
              </w:rPr>
              <w:tab/>
            </w:r>
            <w:r>
              <w:rPr>
                <w:noProof/>
                <w:webHidden/>
              </w:rPr>
              <w:fldChar w:fldCharType="begin"/>
            </w:r>
            <w:r>
              <w:rPr>
                <w:noProof/>
                <w:webHidden/>
              </w:rPr>
              <w:instrText xml:space="preserve"> PAGEREF _Toc216446275 \h </w:instrText>
            </w:r>
            <w:r>
              <w:rPr>
                <w:noProof/>
                <w:webHidden/>
              </w:rPr>
            </w:r>
            <w:r>
              <w:rPr>
                <w:noProof/>
                <w:webHidden/>
              </w:rPr>
              <w:fldChar w:fldCharType="separate"/>
            </w:r>
            <w:r w:rsidR="000643C7">
              <w:rPr>
                <w:noProof/>
                <w:webHidden/>
              </w:rPr>
              <w:t>66</w:t>
            </w:r>
            <w:r>
              <w:rPr>
                <w:noProof/>
                <w:webHidden/>
              </w:rPr>
              <w:fldChar w:fldCharType="end"/>
            </w:r>
          </w:hyperlink>
        </w:p>
        <w:p w14:paraId="0C3A55C2" w14:textId="364E9DC5"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76" w:history="1">
            <w:r w:rsidRPr="00885A65">
              <w:rPr>
                <w:rStyle w:val="Hyperlink"/>
                <w:noProof/>
              </w:rPr>
              <w:t>(iv)</w:t>
            </w:r>
            <w:r>
              <w:rPr>
                <w:rFonts w:asciiTheme="minorHAnsi" w:eastAsiaTheme="minorEastAsia" w:hAnsiTheme="minorHAnsi" w:cstheme="minorBidi"/>
                <w:noProof/>
                <w:lang w:eastAsia="en-IN"/>
              </w:rPr>
              <w:tab/>
            </w:r>
            <w:r w:rsidRPr="00885A65">
              <w:rPr>
                <w:rStyle w:val="Hyperlink"/>
                <w:noProof/>
              </w:rPr>
              <w:t>Joint Coordination Committee (JCC) Meeting</w:t>
            </w:r>
            <w:r>
              <w:rPr>
                <w:noProof/>
                <w:webHidden/>
              </w:rPr>
              <w:tab/>
            </w:r>
            <w:r>
              <w:rPr>
                <w:noProof/>
                <w:webHidden/>
              </w:rPr>
              <w:fldChar w:fldCharType="begin"/>
            </w:r>
            <w:r>
              <w:rPr>
                <w:noProof/>
                <w:webHidden/>
              </w:rPr>
              <w:instrText xml:space="preserve"> PAGEREF _Toc216446276 \h </w:instrText>
            </w:r>
            <w:r>
              <w:rPr>
                <w:noProof/>
                <w:webHidden/>
              </w:rPr>
            </w:r>
            <w:r>
              <w:rPr>
                <w:noProof/>
                <w:webHidden/>
              </w:rPr>
              <w:fldChar w:fldCharType="separate"/>
            </w:r>
            <w:r w:rsidR="000643C7">
              <w:rPr>
                <w:noProof/>
                <w:webHidden/>
              </w:rPr>
              <w:t>67</w:t>
            </w:r>
            <w:r>
              <w:rPr>
                <w:noProof/>
                <w:webHidden/>
              </w:rPr>
              <w:fldChar w:fldCharType="end"/>
            </w:r>
          </w:hyperlink>
        </w:p>
        <w:p w14:paraId="34F8B809" w14:textId="100FDF91"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77" w:history="1">
            <w:r w:rsidRPr="00885A65">
              <w:rPr>
                <w:rStyle w:val="Hyperlink"/>
                <w:noProof/>
              </w:rPr>
              <w:t>(v)</w:t>
            </w:r>
            <w:r>
              <w:rPr>
                <w:rFonts w:asciiTheme="minorHAnsi" w:eastAsiaTheme="minorEastAsia" w:hAnsiTheme="minorHAnsi" w:cstheme="minorBidi"/>
                <w:noProof/>
                <w:lang w:eastAsia="en-IN"/>
              </w:rPr>
              <w:tab/>
            </w:r>
            <w:r w:rsidRPr="00885A65">
              <w:rPr>
                <w:rStyle w:val="Hyperlink"/>
                <w:noProof/>
              </w:rPr>
              <w:t>Minutes of JCC Meetings</w:t>
            </w:r>
            <w:r>
              <w:rPr>
                <w:noProof/>
                <w:webHidden/>
              </w:rPr>
              <w:tab/>
            </w:r>
            <w:r>
              <w:rPr>
                <w:noProof/>
                <w:webHidden/>
              </w:rPr>
              <w:fldChar w:fldCharType="begin"/>
            </w:r>
            <w:r>
              <w:rPr>
                <w:noProof/>
                <w:webHidden/>
              </w:rPr>
              <w:instrText xml:space="preserve"> PAGEREF _Toc216446277 \h </w:instrText>
            </w:r>
            <w:r>
              <w:rPr>
                <w:noProof/>
                <w:webHidden/>
              </w:rPr>
            </w:r>
            <w:r>
              <w:rPr>
                <w:noProof/>
                <w:webHidden/>
              </w:rPr>
              <w:fldChar w:fldCharType="separate"/>
            </w:r>
            <w:r w:rsidR="000643C7">
              <w:rPr>
                <w:noProof/>
                <w:webHidden/>
              </w:rPr>
              <w:t>67</w:t>
            </w:r>
            <w:r>
              <w:rPr>
                <w:noProof/>
                <w:webHidden/>
              </w:rPr>
              <w:fldChar w:fldCharType="end"/>
            </w:r>
          </w:hyperlink>
        </w:p>
        <w:p w14:paraId="44B912D4" w14:textId="47B705B4"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78" w:history="1">
            <w:r w:rsidRPr="00885A65">
              <w:rPr>
                <w:rStyle w:val="Hyperlink"/>
                <w:noProof/>
              </w:rPr>
              <w:t>(vi)</w:t>
            </w:r>
            <w:r>
              <w:rPr>
                <w:rFonts w:asciiTheme="minorHAnsi" w:eastAsiaTheme="minorEastAsia" w:hAnsiTheme="minorHAnsi" w:cstheme="minorBidi"/>
                <w:noProof/>
                <w:lang w:eastAsia="en-IN"/>
              </w:rPr>
              <w:tab/>
            </w:r>
            <w:r w:rsidRPr="00885A65">
              <w:rPr>
                <w:rStyle w:val="Hyperlink"/>
                <w:noProof/>
              </w:rPr>
              <w:t>Corrective Actions – Monitoring &amp; Constructive Notice of Default</w:t>
            </w:r>
            <w:r>
              <w:rPr>
                <w:noProof/>
                <w:webHidden/>
              </w:rPr>
              <w:tab/>
            </w:r>
            <w:r>
              <w:rPr>
                <w:noProof/>
                <w:webHidden/>
              </w:rPr>
              <w:fldChar w:fldCharType="begin"/>
            </w:r>
            <w:r>
              <w:rPr>
                <w:noProof/>
                <w:webHidden/>
              </w:rPr>
              <w:instrText xml:space="preserve"> PAGEREF _Toc216446278 \h </w:instrText>
            </w:r>
            <w:r>
              <w:rPr>
                <w:noProof/>
                <w:webHidden/>
              </w:rPr>
            </w:r>
            <w:r>
              <w:rPr>
                <w:noProof/>
                <w:webHidden/>
              </w:rPr>
              <w:fldChar w:fldCharType="separate"/>
            </w:r>
            <w:r w:rsidR="000643C7">
              <w:rPr>
                <w:noProof/>
                <w:webHidden/>
              </w:rPr>
              <w:t>68</w:t>
            </w:r>
            <w:r>
              <w:rPr>
                <w:noProof/>
                <w:webHidden/>
              </w:rPr>
              <w:fldChar w:fldCharType="end"/>
            </w:r>
          </w:hyperlink>
        </w:p>
        <w:p w14:paraId="0B141587" w14:textId="0B31D260"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79" w:history="1">
            <w:r w:rsidRPr="00885A65">
              <w:rPr>
                <w:rStyle w:val="Hyperlink"/>
                <w:noProof/>
              </w:rPr>
              <w:t>(vii)</w:t>
            </w:r>
            <w:r>
              <w:rPr>
                <w:rFonts w:asciiTheme="minorHAnsi" w:eastAsiaTheme="minorEastAsia" w:hAnsiTheme="minorHAnsi" w:cstheme="minorBidi"/>
                <w:noProof/>
                <w:lang w:eastAsia="en-IN"/>
              </w:rPr>
              <w:tab/>
            </w:r>
            <w:r w:rsidRPr="00885A65">
              <w:rPr>
                <w:rStyle w:val="Hyperlink"/>
                <w:noProof/>
              </w:rPr>
              <w:t>Transmission system scheduled to be commissioned within 18 months – a priority consideration in JCC Meetings</w:t>
            </w:r>
            <w:r>
              <w:rPr>
                <w:noProof/>
                <w:webHidden/>
              </w:rPr>
              <w:tab/>
            </w:r>
            <w:r>
              <w:rPr>
                <w:noProof/>
                <w:webHidden/>
              </w:rPr>
              <w:fldChar w:fldCharType="begin"/>
            </w:r>
            <w:r>
              <w:rPr>
                <w:noProof/>
                <w:webHidden/>
              </w:rPr>
              <w:instrText xml:space="preserve"> PAGEREF _Toc216446279 \h </w:instrText>
            </w:r>
            <w:r>
              <w:rPr>
                <w:noProof/>
                <w:webHidden/>
              </w:rPr>
            </w:r>
            <w:r>
              <w:rPr>
                <w:noProof/>
                <w:webHidden/>
              </w:rPr>
              <w:fldChar w:fldCharType="separate"/>
            </w:r>
            <w:r w:rsidR="000643C7">
              <w:rPr>
                <w:noProof/>
                <w:webHidden/>
              </w:rPr>
              <w:t>68</w:t>
            </w:r>
            <w:r>
              <w:rPr>
                <w:noProof/>
                <w:webHidden/>
              </w:rPr>
              <w:fldChar w:fldCharType="end"/>
            </w:r>
          </w:hyperlink>
        </w:p>
        <w:p w14:paraId="1C8A8C99" w14:textId="39C78995"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80" w:history="1">
            <w:r w:rsidRPr="00885A65">
              <w:rPr>
                <w:rStyle w:val="Hyperlink"/>
                <w:noProof/>
              </w:rPr>
              <w:t>(viii)</w:t>
            </w:r>
            <w:r>
              <w:rPr>
                <w:rFonts w:asciiTheme="minorHAnsi" w:eastAsiaTheme="minorEastAsia" w:hAnsiTheme="minorHAnsi" w:cstheme="minorBidi"/>
                <w:noProof/>
                <w:lang w:eastAsia="en-IN"/>
              </w:rPr>
              <w:tab/>
            </w:r>
            <w:r w:rsidRPr="00885A65">
              <w:rPr>
                <w:rStyle w:val="Hyperlink"/>
                <w:noProof/>
              </w:rPr>
              <w:t>Rearrangement of bays in a ISTS Substation</w:t>
            </w:r>
            <w:r>
              <w:rPr>
                <w:noProof/>
                <w:webHidden/>
              </w:rPr>
              <w:tab/>
            </w:r>
            <w:r>
              <w:rPr>
                <w:noProof/>
                <w:webHidden/>
              </w:rPr>
              <w:fldChar w:fldCharType="begin"/>
            </w:r>
            <w:r>
              <w:rPr>
                <w:noProof/>
                <w:webHidden/>
              </w:rPr>
              <w:instrText xml:space="preserve"> PAGEREF _Toc216446280 \h </w:instrText>
            </w:r>
            <w:r>
              <w:rPr>
                <w:noProof/>
                <w:webHidden/>
              </w:rPr>
            </w:r>
            <w:r>
              <w:rPr>
                <w:noProof/>
                <w:webHidden/>
              </w:rPr>
              <w:fldChar w:fldCharType="separate"/>
            </w:r>
            <w:r w:rsidR="000643C7">
              <w:rPr>
                <w:noProof/>
                <w:webHidden/>
              </w:rPr>
              <w:t>68</w:t>
            </w:r>
            <w:r>
              <w:rPr>
                <w:noProof/>
                <w:webHidden/>
              </w:rPr>
              <w:fldChar w:fldCharType="end"/>
            </w:r>
          </w:hyperlink>
        </w:p>
        <w:p w14:paraId="0A409809" w14:textId="148B04DD"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81" w:history="1">
            <w:r w:rsidRPr="00885A65">
              <w:rPr>
                <w:rStyle w:val="Hyperlink"/>
                <w:noProof/>
              </w:rPr>
              <w:t>(ix)</w:t>
            </w:r>
            <w:r>
              <w:rPr>
                <w:rFonts w:asciiTheme="minorHAnsi" w:eastAsiaTheme="minorEastAsia" w:hAnsiTheme="minorHAnsi" w:cstheme="minorBidi"/>
                <w:noProof/>
                <w:lang w:eastAsia="en-IN"/>
              </w:rPr>
              <w:tab/>
            </w:r>
            <w:r w:rsidRPr="00885A65">
              <w:rPr>
                <w:rStyle w:val="Hyperlink"/>
                <w:noProof/>
              </w:rPr>
              <w:t>Failure to attend Joint Coordination Meetings</w:t>
            </w:r>
            <w:r>
              <w:rPr>
                <w:noProof/>
                <w:webHidden/>
              </w:rPr>
              <w:tab/>
            </w:r>
            <w:r>
              <w:rPr>
                <w:noProof/>
                <w:webHidden/>
              </w:rPr>
              <w:fldChar w:fldCharType="begin"/>
            </w:r>
            <w:r>
              <w:rPr>
                <w:noProof/>
                <w:webHidden/>
              </w:rPr>
              <w:instrText xml:space="preserve"> PAGEREF _Toc216446281 \h </w:instrText>
            </w:r>
            <w:r>
              <w:rPr>
                <w:noProof/>
                <w:webHidden/>
              </w:rPr>
            </w:r>
            <w:r>
              <w:rPr>
                <w:noProof/>
                <w:webHidden/>
              </w:rPr>
              <w:fldChar w:fldCharType="separate"/>
            </w:r>
            <w:r w:rsidR="000643C7">
              <w:rPr>
                <w:noProof/>
                <w:webHidden/>
              </w:rPr>
              <w:t>69</w:t>
            </w:r>
            <w:r>
              <w:rPr>
                <w:noProof/>
                <w:webHidden/>
              </w:rPr>
              <w:fldChar w:fldCharType="end"/>
            </w:r>
          </w:hyperlink>
        </w:p>
        <w:p w14:paraId="6B154B90" w14:textId="084AEBDE" w:rsidR="007D0F9E" w:rsidRDefault="007D0F9E">
          <w:pPr>
            <w:pStyle w:val="TOC1"/>
            <w:tabs>
              <w:tab w:val="left" w:pos="720"/>
              <w:tab w:val="right" w:leader="dot" w:pos="9016"/>
            </w:tabs>
            <w:rPr>
              <w:rFonts w:asciiTheme="minorHAnsi" w:eastAsiaTheme="minorEastAsia" w:hAnsiTheme="minorHAnsi" w:cstheme="minorBidi"/>
              <w:noProof/>
              <w:lang w:eastAsia="en-IN"/>
            </w:rPr>
          </w:pPr>
          <w:hyperlink w:anchor="_Toc216446282" w:history="1">
            <w:r w:rsidRPr="00885A65">
              <w:rPr>
                <w:rStyle w:val="Hyperlink"/>
                <w:noProof/>
              </w:rPr>
              <w:t>12.</w:t>
            </w:r>
            <w:r>
              <w:rPr>
                <w:rFonts w:asciiTheme="minorHAnsi" w:eastAsiaTheme="minorEastAsia" w:hAnsiTheme="minorHAnsi" w:cstheme="minorBidi"/>
                <w:noProof/>
                <w:lang w:eastAsia="en-IN"/>
              </w:rPr>
              <w:tab/>
            </w:r>
            <w:r w:rsidRPr="00885A65">
              <w:rPr>
                <w:rStyle w:val="Hyperlink"/>
                <w:noProof/>
              </w:rPr>
              <w:t>Procedure w.r.t. Regulation 11A – Conditions Subsequent to be satisfied by the Connectivity &amp; GNA grantees and 11A(B) – Consequences of non-fulfilment of conditions under Regulation 11A.</w:t>
            </w:r>
            <w:r>
              <w:rPr>
                <w:noProof/>
                <w:webHidden/>
              </w:rPr>
              <w:tab/>
            </w:r>
            <w:r>
              <w:rPr>
                <w:noProof/>
                <w:webHidden/>
              </w:rPr>
              <w:fldChar w:fldCharType="begin"/>
            </w:r>
            <w:r>
              <w:rPr>
                <w:noProof/>
                <w:webHidden/>
              </w:rPr>
              <w:instrText xml:space="preserve"> PAGEREF _Toc216446282 \h </w:instrText>
            </w:r>
            <w:r>
              <w:rPr>
                <w:noProof/>
                <w:webHidden/>
              </w:rPr>
            </w:r>
            <w:r>
              <w:rPr>
                <w:noProof/>
                <w:webHidden/>
              </w:rPr>
              <w:fldChar w:fldCharType="separate"/>
            </w:r>
            <w:r w:rsidR="000643C7">
              <w:rPr>
                <w:noProof/>
                <w:webHidden/>
              </w:rPr>
              <w:t>70</w:t>
            </w:r>
            <w:r>
              <w:rPr>
                <w:noProof/>
                <w:webHidden/>
              </w:rPr>
              <w:fldChar w:fldCharType="end"/>
            </w:r>
          </w:hyperlink>
        </w:p>
        <w:p w14:paraId="2B00B94B" w14:textId="74D7D8F1" w:rsidR="007D0F9E" w:rsidRDefault="007D0F9E">
          <w:pPr>
            <w:pStyle w:val="TOC2"/>
            <w:tabs>
              <w:tab w:val="left" w:pos="720"/>
              <w:tab w:val="right" w:leader="dot" w:pos="9016"/>
            </w:tabs>
            <w:rPr>
              <w:rFonts w:asciiTheme="minorHAnsi" w:eastAsiaTheme="minorEastAsia" w:hAnsiTheme="minorHAnsi" w:cstheme="minorBidi"/>
              <w:noProof/>
              <w:lang w:eastAsia="en-IN"/>
            </w:rPr>
          </w:pPr>
          <w:hyperlink w:anchor="_Toc216446283" w:history="1">
            <w:r w:rsidRPr="00885A65">
              <w:rPr>
                <w:rStyle w:val="Hyperlink"/>
                <w:noProof/>
              </w:rPr>
              <w:t>(i)</w:t>
            </w:r>
            <w:r>
              <w:rPr>
                <w:rFonts w:asciiTheme="minorHAnsi" w:eastAsiaTheme="minorEastAsia" w:hAnsiTheme="minorHAnsi" w:cstheme="minorBidi"/>
                <w:noProof/>
                <w:lang w:eastAsia="en-IN"/>
              </w:rPr>
              <w:tab/>
            </w:r>
            <w:r w:rsidRPr="00885A65">
              <w:rPr>
                <w:rStyle w:val="Hyperlink"/>
                <w:noProof/>
              </w:rPr>
              <w:t>Submission of Land documents in case of entities granted Connectivity through Land-BG route</w:t>
            </w:r>
            <w:r>
              <w:rPr>
                <w:noProof/>
                <w:webHidden/>
              </w:rPr>
              <w:tab/>
            </w:r>
            <w:r>
              <w:rPr>
                <w:noProof/>
                <w:webHidden/>
              </w:rPr>
              <w:fldChar w:fldCharType="begin"/>
            </w:r>
            <w:r>
              <w:rPr>
                <w:noProof/>
                <w:webHidden/>
              </w:rPr>
              <w:instrText xml:space="preserve"> PAGEREF _Toc216446283 \h </w:instrText>
            </w:r>
            <w:r>
              <w:rPr>
                <w:noProof/>
                <w:webHidden/>
              </w:rPr>
            </w:r>
            <w:r>
              <w:rPr>
                <w:noProof/>
                <w:webHidden/>
              </w:rPr>
              <w:fldChar w:fldCharType="separate"/>
            </w:r>
            <w:r w:rsidR="000643C7">
              <w:rPr>
                <w:noProof/>
                <w:webHidden/>
              </w:rPr>
              <w:t>70</w:t>
            </w:r>
            <w:r>
              <w:rPr>
                <w:noProof/>
                <w:webHidden/>
              </w:rPr>
              <w:fldChar w:fldCharType="end"/>
            </w:r>
          </w:hyperlink>
        </w:p>
        <w:p w14:paraId="55D12DF7" w14:textId="03855E37"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84" w:history="1">
            <w:r w:rsidRPr="00885A65">
              <w:rPr>
                <w:rStyle w:val="Hyperlink"/>
                <w:noProof/>
              </w:rPr>
              <w:t>(ii)</w:t>
            </w:r>
            <w:r>
              <w:rPr>
                <w:rFonts w:asciiTheme="minorHAnsi" w:eastAsiaTheme="minorEastAsia" w:hAnsiTheme="minorHAnsi" w:cstheme="minorBidi"/>
                <w:noProof/>
                <w:lang w:eastAsia="en-IN"/>
              </w:rPr>
              <w:tab/>
            </w:r>
            <w:r w:rsidRPr="00885A65">
              <w:rPr>
                <w:rStyle w:val="Hyperlink"/>
                <w:noProof/>
              </w:rPr>
              <w:t>Submission of Financial Closure Documents</w:t>
            </w:r>
            <w:r>
              <w:rPr>
                <w:noProof/>
                <w:webHidden/>
              </w:rPr>
              <w:tab/>
            </w:r>
            <w:r>
              <w:rPr>
                <w:noProof/>
                <w:webHidden/>
              </w:rPr>
              <w:fldChar w:fldCharType="begin"/>
            </w:r>
            <w:r>
              <w:rPr>
                <w:noProof/>
                <w:webHidden/>
              </w:rPr>
              <w:instrText xml:space="preserve"> PAGEREF _Toc216446284 \h </w:instrText>
            </w:r>
            <w:r>
              <w:rPr>
                <w:noProof/>
                <w:webHidden/>
              </w:rPr>
            </w:r>
            <w:r>
              <w:rPr>
                <w:noProof/>
                <w:webHidden/>
              </w:rPr>
              <w:fldChar w:fldCharType="separate"/>
            </w:r>
            <w:r w:rsidR="000643C7">
              <w:rPr>
                <w:noProof/>
                <w:webHidden/>
              </w:rPr>
              <w:t>70</w:t>
            </w:r>
            <w:r>
              <w:rPr>
                <w:noProof/>
                <w:webHidden/>
              </w:rPr>
              <w:fldChar w:fldCharType="end"/>
            </w:r>
          </w:hyperlink>
        </w:p>
        <w:p w14:paraId="54DD2DA7" w14:textId="6A23CF18"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85" w:history="1">
            <w:r w:rsidRPr="00885A65">
              <w:rPr>
                <w:rStyle w:val="Hyperlink"/>
                <w:noProof/>
              </w:rPr>
              <w:t>(iii)</w:t>
            </w:r>
            <w:r>
              <w:rPr>
                <w:rFonts w:asciiTheme="minorHAnsi" w:eastAsiaTheme="minorEastAsia" w:hAnsiTheme="minorHAnsi" w:cstheme="minorBidi"/>
                <w:noProof/>
                <w:lang w:eastAsia="en-IN"/>
              </w:rPr>
              <w:tab/>
            </w:r>
            <w:r w:rsidRPr="00885A65">
              <w:rPr>
                <w:rStyle w:val="Hyperlink"/>
                <w:noProof/>
              </w:rPr>
              <w:t>Financial closure documents eligible for submission</w:t>
            </w:r>
            <w:r>
              <w:rPr>
                <w:noProof/>
                <w:webHidden/>
              </w:rPr>
              <w:tab/>
            </w:r>
            <w:r>
              <w:rPr>
                <w:noProof/>
                <w:webHidden/>
              </w:rPr>
              <w:fldChar w:fldCharType="begin"/>
            </w:r>
            <w:r>
              <w:rPr>
                <w:noProof/>
                <w:webHidden/>
              </w:rPr>
              <w:instrText xml:space="preserve"> PAGEREF _Toc216446285 \h </w:instrText>
            </w:r>
            <w:r>
              <w:rPr>
                <w:noProof/>
                <w:webHidden/>
              </w:rPr>
            </w:r>
            <w:r>
              <w:rPr>
                <w:noProof/>
                <w:webHidden/>
              </w:rPr>
              <w:fldChar w:fldCharType="separate"/>
            </w:r>
            <w:r w:rsidR="000643C7">
              <w:rPr>
                <w:noProof/>
                <w:webHidden/>
              </w:rPr>
              <w:t>70</w:t>
            </w:r>
            <w:r>
              <w:rPr>
                <w:noProof/>
                <w:webHidden/>
              </w:rPr>
              <w:fldChar w:fldCharType="end"/>
            </w:r>
          </w:hyperlink>
        </w:p>
        <w:p w14:paraId="442D401A" w14:textId="1D5ED26B"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86" w:history="1">
            <w:r w:rsidRPr="00885A65">
              <w:rPr>
                <w:rStyle w:val="Hyperlink"/>
                <w:noProof/>
              </w:rPr>
              <w:t>(iv)</w:t>
            </w:r>
            <w:r>
              <w:rPr>
                <w:rFonts w:asciiTheme="minorHAnsi" w:eastAsiaTheme="minorEastAsia" w:hAnsiTheme="minorHAnsi" w:cstheme="minorBidi"/>
                <w:noProof/>
                <w:lang w:eastAsia="en-IN"/>
              </w:rPr>
              <w:tab/>
            </w:r>
            <w:r w:rsidRPr="00885A65">
              <w:rPr>
                <w:rStyle w:val="Hyperlink"/>
                <w:noProof/>
              </w:rPr>
              <w:t>Scrutiny of financial documents by CTU</w:t>
            </w:r>
            <w:r>
              <w:rPr>
                <w:noProof/>
                <w:webHidden/>
              </w:rPr>
              <w:tab/>
            </w:r>
            <w:r>
              <w:rPr>
                <w:noProof/>
                <w:webHidden/>
              </w:rPr>
              <w:fldChar w:fldCharType="begin"/>
            </w:r>
            <w:r>
              <w:rPr>
                <w:noProof/>
                <w:webHidden/>
              </w:rPr>
              <w:instrText xml:space="preserve"> PAGEREF _Toc216446286 \h </w:instrText>
            </w:r>
            <w:r>
              <w:rPr>
                <w:noProof/>
                <w:webHidden/>
              </w:rPr>
            </w:r>
            <w:r>
              <w:rPr>
                <w:noProof/>
                <w:webHidden/>
              </w:rPr>
              <w:fldChar w:fldCharType="separate"/>
            </w:r>
            <w:r w:rsidR="000643C7">
              <w:rPr>
                <w:noProof/>
                <w:webHidden/>
              </w:rPr>
              <w:t>71</w:t>
            </w:r>
            <w:r>
              <w:rPr>
                <w:noProof/>
                <w:webHidden/>
              </w:rPr>
              <w:fldChar w:fldCharType="end"/>
            </w:r>
          </w:hyperlink>
        </w:p>
        <w:p w14:paraId="1700F685" w14:textId="78C6C0CB"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87" w:history="1">
            <w:r w:rsidRPr="00885A65">
              <w:rPr>
                <w:rStyle w:val="Hyperlink"/>
                <w:noProof/>
              </w:rPr>
              <w:t>(v)</w:t>
            </w:r>
            <w:r>
              <w:rPr>
                <w:rFonts w:asciiTheme="minorHAnsi" w:eastAsiaTheme="minorEastAsia" w:hAnsiTheme="minorHAnsi" w:cstheme="minorBidi"/>
                <w:noProof/>
                <w:lang w:eastAsia="en-IN"/>
              </w:rPr>
              <w:tab/>
            </w:r>
            <w:r w:rsidRPr="00885A65">
              <w:rPr>
                <w:rStyle w:val="Hyperlink"/>
                <w:noProof/>
              </w:rPr>
              <w:t>Consequences on account of failure to submit Financial Closure documents</w:t>
            </w:r>
            <w:r>
              <w:rPr>
                <w:noProof/>
                <w:webHidden/>
              </w:rPr>
              <w:tab/>
            </w:r>
            <w:r>
              <w:rPr>
                <w:noProof/>
                <w:webHidden/>
              </w:rPr>
              <w:fldChar w:fldCharType="begin"/>
            </w:r>
            <w:r>
              <w:rPr>
                <w:noProof/>
                <w:webHidden/>
              </w:rPr>
              <w:instrText xml:space="preserve"> PAGEREF _Toc216446287 \h </w:instrText>
            </w:r>
            <w:r>
              <w:rPr>
                <w:noProof/>
                <w:webHidden/>
              </w:rPr>
            </w:r>
            <w:r>
              <w:rPr>
                <w:noProof/>
                <w:webHidden/>
              </w:rPr>
              <w:fldChar w:fldCharType="separate"/>
            </w:r>
            <w:r w:rsidR="000643C7">
              <w:rPr>
                <w:noProof/>
                <w:webHidden/>
              </w:rPr>
              <w:t>73</w:t>
            </w:r>
            <w:r>
              <w:rPr>
                <w:noProof/>
                <w:webHidden/>
              </w:rPr>
              <w:fldChar w:fldCharType="end"/>
            </w:r>
          </w:hyperlink>
        </w:p>
        <w:p w14:paraId="1AFE1453" w14:textId="380844AB" w:rsidR="007D0F9E" w:rsidRDefault="007D0F9E">
          <w:pPr>
            <w:pStyle w:val="TOC1"/>
            <w:tabs>
              <w:tab w:val="left" w:pos="720"/>
              <w:tab w:val="right" w:leader="dot" w:pos="9016"/>
            </w:tabs>
            <w:rPr>
              <w:rFonts w:asciiTheme="minorHAnsi" w:eastAsiaTheme="minorEastAsia" w:hAnsiTheme="minorHAnsi" w:cstheme="minorBidi"/>
              <w:noProof/>
              <w:lang w:eastAsia="en-IN"/>
            </w:rPr>
          </w:pPr>
          <w:hyperlink w:anchor="_Toc216446288" w:history="1">
            <w:r w:rsidRPr="00885A65">
              <w:rPr>
                <w:rStyle w:val="Hyperlink"/>
                <w:noProof/>
              </w:rPr>
              <w:t>13.</w:t>
            </w:r>
            <w:r>
              <w:rPr>
                <w:rFonts w:asciiTheme="minorHAnsi" w:eastAsiaTheme="minorEastAsia" w:hAnsiTheme="minorHAnsi" w:cstheme="minorBidi"/>
                <w:noProof/>
                <w:lang w:eastAsia="en-IN"/>
              </w:rPr>
              <w:tab/>
            </w:r>
            <w:r w:rsidRPr="00885A65">
              <w:rPr>
                <w:rStyle w:val="Hyperlink"/>
                <w:noProof/>
              </w:rPr>
              <w:t>CTU Approval in case of Change in Control of a Connectivity Grantee prior to CoD [Regulation 11A(6)(c)]</w:t>
            </w:r>
            <w:r>
              <w:rPr>
                <w:noProof/>
                <w:webHidden/>
              </w:rPr>
              <w:tab/>
            </w:r>
            <w:r>
              <w:rPr>
                <w:noProof/>
                <w:webHidden/>
              </w:rPr>
              <w:fldChar w:fldCharType="begin"/>
            </w:r>
            <w:r>
              <w:rPr>
                <w:noProof/>
                <w:webHidden/>
              </w:rPr>
              <w:instrText xml:space="preserve"> PAGEREF _Toc216446288 \h </w:instrText>
            </w:r>
            <w:r>
              <w:rPr>
                <w:noProof/>
                <w:webHidden/>
              </w:rPr>
            </w:r>
            <w:r>
              <w:rPr>
                <w:noProof/>
                <w:webHidden/>
              </w:rPr>
              <w:fldChar w:fldCharType="separate"/>
            </w:r>
            <w:r w:rsidR="000643C7">
              <w:rPr>
                <w:noProof/>
                <w:webHidden/>
              </w:rPr>
              <w:t>74</w:t>
            </w:r>
            <w:r>
              <w:rPr>
                <w:noProof/>
                <w:webHidden/>
              </w:rPr>
              <w:fldChar w:fldCharType="end"/>
            </w:r>
          </w:hyperlink>
        </w:p>
        <w:p w14:paraId="205E7CFC" w14:textId="017457D2" w:rsidR="007D0F9E" w:rsidRDefault="007D0F9E">
          <w:pPr>
            <w:pStyle w:val="TOC2"/>
            <w:tabs>
              <w:tab w:val="left" w:pos="720"/>
              <w:tab w:val="right" w:leader="dot" w:pos="9016"/>
            </w:tabs>
            <w:rPr>
              <w:rFonts w:asciiTheme="minorHAnsi" w:eastAsiaTheme="minorEastAsia" w:hAnsiTheme="minorHAnsi" w:cstheme="minorBidi"/>
              <w:noProof/>
              <w:lang w:eastAsia="en-IN"/>
            </w:rPr>
          </w:pPr>
          <w:hyperlink w:anchor="_Toc216446289" w:history="1">
            <w:r w:rsidRPr="00885A65">
              <w:rPr>
                <w:rStyle w:val="Hyperlink"/>
                <w:noProof/>
              </w:rPr>
              <w:t>(i)</w:t>
            </w:r>
            <w:r>
              <w:rPr>
                <w:rFonts w:asciiTheme="minorHAnsi" w:eastAsiaTheme="minorEastAsia" w:hAnsiTheme="minorHAnsi" w:cstheme="minorBidi"/>
                <w:noProof/>
                <w:lang w:eastAsia="en-IN"/>
              </w:rPr>
              <w:tab/>
            </w:r>
            <w:r w:rsidRPr="00885A65">
              <w:rPr>
                <w:rStyle w:val="Hyperlink"/>
                <w:noProof/>
              </w:rPr>
              <w:t>Applicability</w:t>
            </w:r>
            <w:r>
              <w:rPr>
                <w:noProof/>
                <w:webHidden/>
              </w:rPr>
              <w:tab/>
            </w:r>
            <w:r>
              <w:rPr>
                <w:noProof/>
                <w:webHidden/>
              </w:rPr>
              <w:fldChar w:fldCharType="begin"/>
            </w:r>
            <w:r>
              <w:rPr>
                <w:noProof/>
                <w:webHidden/>
              </w:rPr>
              <w:instrText xml:space="preserve"> PAGEREF _Toc216446289 \h </w:instrText>
            </w:r>
            <w:r>
              <w:rPr>
                <w:noProof/>
                <w:webHidden/>
              </w:rPr>
            </w:r>
            <w:r>
              <w:rPr>
                <w:noProof/>
                <w:webHidden/>
              </w:rPr>
              <w:fldChar w:fldCharType="separate"/>
            </w:r>
            <w:r w:rsidR="000643C7">
              <w:rPr>
                <w:noProof/>
                <w:webHidden/>
              </w:rPr>
              <w:t>74</w:t>
            </w:r>
            <w:r>
              <w:rPr>
                <w:noProof/>
                <w:webHidden/>
              </w:rPr>
              <w:fldChar w:fldCharType="end"/>
            </w:r>
          </w:hyperlink>
        </w:p>
        <w:p w14:paraId="63ED984D" w14:textId="7AB518AA"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90" w:history="1">
            <w:r w:rsidRPr="00885A65">
              <w:rPr>
                <w:rStyle w:val="Hyperlink"/>
                <w:noProof/>
              </w:rPr>
              <w:t>(ii)</w:t>
            </w:r>
            <w:r>
              <w:rPr>
                <w:rFonts w:asciiTheme="minorHAnsi" w:eastAsiaTheme="minorEastAsia" w:hAnsiTheme="minorHAnsi" w:cstheme="minorBidi"/>
                <w:noProof/>
                <w:lang w:eastAsia="en-IN"/>
              </w:rPr>
              <w:tab/>
            </w:r>
            <w:r w:rsidRPr="00885A65">
              <w:rPr>
                <w:rStyle w:val="Hyperlink"/>
                <w:noProof/>
              </w:rPr>
              <w:t>Definitions</w:t>
            </w:r>
            <w:r>
              <w:rPr>
                <w:noProof/>
                <w:webHidden/>
              </w:rPr>
              <w:tab/>
            </w:r>
            <w:r>
              <w:rPr>
                <w:noProof/>
                <w:webHidden/>
              </w:rPr>
              <w:fldChar w:fldCharType="begin"/>
            </w:r>
            <w:r>
              <w:rPr>
                <w:noProof/>
                <w:webHidden/>
              </w:rPr>
              <w:instrText xml:space="preserve"> PAGEREF _Toc216446290 \h </w:instrText>
            </w:r>
            <w:r>
              <w:rPr>
                <w:noProof/>
                <w:webHidden/>
              </w:rPr>
            </w:r>
            <w:r>
              <w:rPr>
                <w:noProof/>
                <w:webHidden/>
              </w:rPr>
              <w:fldChar w:fldCharType="separate"/>
            </w:r>
            <w:r w:rsidR="000643C7">
              <w:rPr>
                <w:noProof/>
                <w:webHidden/>
              </w:rPr>
              <w:t>74</w:t>
            </w:r>
            <w:r>
              <w:rPr>
                <w:noProof/>
                <w:webHidden/>
              </w:rPr>
              <w:fldChar w:fldCharType="end"/>
            </w:r>
          </w:hyperlink>
        </w:p>
        <w:p w14:paraId="2CF8AA20" w14:textId="21CA1387"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91" w:history="1">
            <w:r w:rsidRPr="00885A65">
              <w:rPr>
                <w:rStyle w:val="Hyperlink"/>
                <w:noProof/>
              </w:rPr>
              <w:t>(iii)</w:t>
            </w:r>
            <w:r>
              <w:rPr>
                <w:rFonts w:asciiTheme="minorHAnsi" w:eastAsiaTheme="minorEastAsia" w:hAnsiTheme="minorHAnsi" w:cstheme="minorBidi"/>
                <w:noProof/>
                <w:lang w:eastAsia="en-IN"/>
              </w:rPr>
              <w:tab/>
            </w:r>
            <w:r w:rsidRPr="00885A65">
              <w:rPr>
                <w:rStyle w:val="Hyperlink"/>
                <w:noProof/>
              </w:rPr>
              <w:t>Eligibility and pre-conditions:</w:t>
            </w:r>
            <w:r>
              <w:rPr>
                <w:noProof/>
                <w:webHidden/>
              </w:rPr>
              <w:tab/>
            </w:r>
            <w:r>
              <w:rPr>
                <w:noProof/>
                <w:webHidden/>
              </w:rPr>
              <w:fldChar w:fldCharType="begin"/>
            </w:r>
            <w:r>
              <w:rPr>
                <w:noProof/>
                <w:webHidden/>
              </w:rPr>
              <w:instrText xml:space="preserve"> PAGEREF _Toc216446291 \h </w:instrText>
            </w:r>
            <w:r>
              <w:rPr>
                <w:noProof/>
                <w:webHidden/>
              </w:rPr>
            </w:r>
            <w:r>
              <w:rPr>
                <w:noProof/>
                <w:webHidden/>
              </w:rPr>
              <w:fldChar w:fldCharType="separate"/>
            </w:r>
            <w:r w:rsidR="000643C7">
              <w:rPr>
                <w:noProof/>
                <w:webHidden/>
              </w:rPr>
              <w:t>74</w:t>
            </w:r>
            <w:r>
              <w:rPr>
                <w:noProof/>
                <w:webHidden/>
              </w:rPr>
              <w:fldChar w:fldCharType="end"/>
            </w:r>
          </w:hyperlink>
        </w:p>
        <w:p w14:paraId="5AA35388" w14:textId="3EFE36C6"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92" w:history="1">
            <w:r w:rsidRPr="00885A65">
              <w:rPr>
                <w:rStyle w:val="Hyperlink"/>
                <w:noProof/>
              </w:rPr>
              <w:t>(iv)</w:t>
            </w:r>
            <w:r>
              <w:rPr>
                <w:rFonts w:asciiTheme="minorHAnsi" w:eastAsiaTheme="minorEastAsia" w:hAnsiTheme="minorHAnsi" w:cstheme="minorBidi"/>
                <w:noProof/>
                <w:lang w:eastAsia="en-IN"/>
              </w:rPr>
              <w:tab/>
            </w:r>
            <w:r w:rsidRPr="00885A65">
              <w:rPr>
                <w:rStyle w:val="Hyperlink"/>
                <w:noProof/>
              </w:rPr>
              <w:t>Preconditions for approval of request for ‘change in control’: -</w:t>
            </w:r>
            <w:r>
              <w:rPr>
                <w:noProof/>
                <w:webHidden/>
              </w:rPr>
              <w:tab/>
            </w:r>
            <w:r>
              <w:rPr>
                <w:noProof/>
                <w:webHidden/>
              </w:rPr>
              <w:fldChar w:fldCharType="begin"/>
            </w:r>
            <w:r>
              <w:rPr>
                <w:noProof/>
                <w:webHidden/>
              </w:rPr>
              <w:instrText xml:space="preserve"> PAGEREF _Toc216446292 \h </w:instrText>
            </w:r>
            <w:r>
              <w:rPr>
                <w:noProof/>
                <w:webHidden/>
              </w:rPr>
            </w:r>
            <w:r>
              <w:rPr>
                <w:noProof/>
                <w:webHidden/>
              </w:rPr>
              <w:fldChar w:fldCharType="separate"/>
            </w:r>
            <w:r w:rsidR="000643C7">
              <w:rPr>
                <w:noProof/>
                <w:webHidden/>
              </w:rPr>
              <w:t>74</w:t>
            </w:r>
            <w:r>
              <w:rPr>
                <w:noProof/>
                <w:webHidden/>
              </w:rPr>
              <w:fldChar w:fldCharType="end"/>
            </w:r>
          </w:hyperlink>
        </w:p>
        <w:p w14:paraId="46C8744E" w14:textId="33F40F38"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93" w:history="1">
            <w:r w:rsidRPr="00885A65">
              <w:rPr>
                <w:rStyle w:val="Hyperlink"/>
                <w:noProof/>
              </w:rPr>
              <w:t>(v)</w:t>
            </w:r>
            <w:r>
              <w:rPr>
                <w:rFonts w:asciiTheme="minorHAnsi" w:eastAsiaTheme="minorEastAsia" w:hAnsiTheme="minorHAnsi" w:cstheme="minorBidi"/>
                <w:noProof/>
                <w:lang w:eastAsia="en-IN"/>
              </w:rPr>
              <w:tab/>
            </w:r>
            <w:r w:rsidRPr="00885A65">
              <w:rPr>
                <w:rStyle w:val="Hyperlink"/>
                <w:noProof/>
              </w:rPr>
              <w:t>Grounds on which application can be made:</w:t>
            </w:r>
            <w:r>
              <w:rPr>
                <w:noProof/>
                <w:webHidden/>
              </w:rPr>
              <w:tab/>
            </w:r>
            <w:r>
              <w:rPr>
                <w:noProof/>
                <w:webHidden/>
              </w:rPr>
              <w:fldChar w:fldCharType="begin"/>
            </w:r>
            <w:r>
              <w:rPr>
                <w:noProof/>
                <w:webHidden/>
              </w:rPr>
              <w:instrText xml:space="preserve"> PAGEREF _Toc216446293 \h </w:instrText>
            </w:r>
            <w:r>
              <w:rPr>
                <w:noProof/>
                <w:webHidden/>
              </w:rPr>
            </w:r>
            <w:r>
              <w:rPr>
                <w:noProof/>
                <w:webHidden/>
              </w:rPr>
              <w:fldChar w:fldCharType="separate"/>
            </w:r>
            <w:r w:rsidR="000643C7">
              <w:rPr>
                <w:noProof/>
                <w:webHidden/>
              </w:rPr>
              <w:t>75</w:t>
            </w:r>
            <w:r>
              <w:rPr>
                <w:noProof/>
                <w:webHidden/>
              </w:rPr>
              <w:fldChar w:fldCharType="end"/>
            </w:r>
          </w:hyperlink>
        </w:p>
        <w:p w14:paraId="13229D65" w14:textId="4022F2BE"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94" w:history="1">
            <w:r w:rsidRPr="00885A65">
              <w:rPr>
                <w:rStyle w:val="Hyperlink"/>
                <w:noProof/>
              </w:rPr>
              <w:t>(vi)</w:t>
            </w:r>
            <w:r>
              <w:rPr>
                <w:rFonts w:asciiTheme="minorHAnsi" w:eastAsiaTheme="minorEastAsia" w:hAnsiTheme="minorHAnsi" w:cstheme="minorBidi"/>
                <w:noProof/>
                <w:lang w:eastAsia="en-IN"/>
              </w:rPr>
              <w:tab/>
            </w:r>
            <w:r w:rsidRPr="00885A65">
              <w:rPr>
                <w:rStyle w:val="Hyperlink"/>
                <w:noProof/>
              </w:rPr>
              <w:t>Application for Change of Control- Process</w:t>
            </w:r>
            <w:r>
              <w:rPr>
                <w:noProof/>
                <w:webHidden/>
              </w:rPr>
              <w:tab/>
            </w:r>
            <w:r>
              <w:rPr>
                <w:noProof/>
                <w:webHidden/>
              </w:rPr>
              <w:fldChar w:fldCharType="begin"/>
            </w:r>
            <w:r>
              <w:rPr>
                <w:noProof/>
                <w:webHidden/>
              </w:rPr>
              <w:instrText xml:space="preserve"> PAGEREF _Toc216446294 \h </w:instrText>
            </w:r>
            <w:r>
              <w:rPr>
                <w:noProof/>
                <w:webHidden/>
              </w:rPr>
            </w:r>
            <w:r>
              <w:rPr>
                <w:noProof/>
                <w:webHidden/>
              </w:rPr>
              <w:fldChar w:fldCharType="separate"/>
            </w:r>
            <w:r w:rsidR="000643C7">
              <w:rPr>
                <w:noProof/>
                <w:webHidden/>
              </w:rPr>
              <w:t>78</w:t>
            </w:r>
            <w:r>
              <w:rPr>
                <w:noProof/>
                <w:webHidden/>
              </w:rPr>
              <w:fldChar w:fldCharType="end"/>
            </w:r>
          </w:hyperlink>
        </w:p>
        <w:p w14:paraId="31FCE2FD" w14:textId="51B3193E"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95" w:history="1">
            <w:r w:rsidRPr="00885A65">
              <w:rPr>
                <w:rStyle w:val="Hyperlink"/>
                <w:noProof/>
              </w:rPr>
              <w:t>(vii)</w:t>
            </w:r>
            <w:r>
              <w:rPr>
                <w:rFonts w:asciiTheme="minorHAnsi" w:eastAsiaTheme="minorEastAsia" w:hAnsiTheme="minorHAnsi" w:cstheme="minorBidi"/>
                <w:noProof/>
                <w:lang w:eastAsia="en-IN"/>
              </w:rPr>
              <w:tab/>
            </w:r>
            <w:r w:rsidRPr="00885A65">
              <w:rPr>
                <w:rStyle w:val="Hyperlink"/>
                <w:noProof/>
              </w:rPr>
              <w:t>Indemnification</w:t>
            </w:r>
            <w:r>
              <w:rPr>
                <w:noProof/>
                <w:webHidden/>
              </w:rPr>
              <w:tab/>
            </w:r>
            <w:r>
              <w:rPr>
                <w:noProof/>
                <w:webHidden/>
              </w:rPr>
              <w:fldChar w:fldCharType="begin"/>
            </w:r>
            <w:r>
              <w:rPr>
                <w:noProof/>
                <w:webHidden/>
              </w:rPr>
              <w:instrText xml:space="preserve"> PAGEREF _Toc216446295 \h </w:instrText>
            </w:r>
            <w:r>
              <w:rPr>
                <w:noProof/>
                <w:webHidden/>
              </w:rPr>
            </w:r>
            <w:r>
              <w:rPr>
                <w:noProof/>
                <w:webHidden/>
              </w:rPr>
              <w:fldChar w:fldCharType="separate"/>
            </w:r>
            <w:r w:rsidR="000643C7">
              <w:rPr>
                <w:noProof/>
                <w:webHidden/>
              </w:rPr>
              <w:t>79</w:t>
            </w:r>
            <w:r>
              <w:rPr>
                <w:noProof/>
                <w:webHidden/>
              </w:rPr>
              <w:fldChar w:fldCharType="end"/>
            </w:r>
          </w:hyperlink>
        </w:p>
        <w:p w14:paraId="4D9CDFB2" w14:textId="4007A82D"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296" w:history="1">
            <w:r w:rsidRPr="00885A65">
              <w:rPr>
                <w:rStyle w:val="Hyperlink"/>
                <w:noProof/>
              </w:rPr>
              <w:t>(viii)</w:t>
            </w:r>
            <w:r>
              <w:rPr>
                <w:rFonts w:asciiTheme="minorHAnsi" w:eastAsiaTheme="minorEastAsia" w:hAnsiTheme="minorHAnsi" w:cstheme="minorBidi"/>
                <w:noProof/>
                <w:lang w:eastAsia="en-IN"/>
              </w:rPr>
              <w:tab/>
            </w:r>
            <w:r w:rsidRPr="00885A65">
              <w:rPr>
                <w:rStyle w:val="Hyperlink"/>
                <w:noProof/>
              </w:rPr>
              <w:t>Records and Documentation</w:t>
            </w:r>
            <w:r>
              <w:rPr>
                <w:noProof/>
                <w:webHidden/>
              </w:rPr>
              <w:tab/>
            </w:r>
            <w:r>
              <w:rPr>
                <w:noProof/>
                <w:webHidden/>
              </w:rPr>
              <w:fldChar w:fldCharType="begin"/>
            </w:r>
            <w:r>
              <w:rPr>
                <w:noProof/>
                <w:webHidden/>
              </w:rPr>
              <w:instrText xml:space="preserve"> PAGEREF _Toc216446296 \h </w:instrText>
            </w:r>
            <w:r>
              <w:rPr>
                <w:noProof/>
                <w:webHidden/>
              </w:rPr>
            </w:r>
            <w:r>
              <w:rPr>
                <w:noProof/>
                <w:webHidden/>
              </w:rPr>
              <w:fldChar w:fldCharType="separate"/>
            </w:r>
            <w:r w:rsidR="000643C7">
              <w:rPr>
                <w:noProof/>
                <w:webHidden/>
              </w:rPr>
              <w:t>80</w:t>
            </w:r>
            <w:r>
              <w:rPr>
                <w:noProof/>
                <w:webHidden/>
              </w:rPr>
              <w:fldChar w:fldCharType="end"/>
            </w:r>
          </w:hyperlink>
        </w:p>
        <w:p w14:paraId="163E9D10" w14:textId="1D1B16A4" w:rsidR="007D0F9E" w:rsidRDefault="007D0F9E">
          <w:pPr>
            <w:pStyle w:val="TOC2"/>
            <w:tabs>
              <w:tab w:val="left" w:pos="720"/>
              <w:tab w:val="right" w:leader="dot" w:pos="9016"/>
            </w:tabs>
            <w:rPr>
              <w:rFonts w:asciiTheme="minorHAnsi" w:eastAsiaTheme="minorEastAsia" w:hAnsiTheme="minorHAnsi" w:cstheme="minorBidi"/>
              <w:noProof/>
              <w:lang w:eastAsia="en-IN"/>
            </w:rPr>
          </w:pPr>
          <w:hyperlink w:anchor="_Toc216446297" w:history="1">
            <w:r w:rsidRPr="00885A65">
              <w:rPr>
                <w:rStyle w:val="Hyperlink"/>
                <w:noProof/>
              </w:rPr>
              <w:t>(i)</w:t>
            </w:r>
            <w:r>
              <w:rPr>
                <w:rFonts w:asciiTheme="minorHAnsi" w:eastAsiaTheme="minorEastAsia" w:hAnsiTheme="minorHAnsi" w:cstheme="minorBidi"/>
                <w:noProof/>
                <w:lang w:eastAsia="en-IN"/>
              </w:rPr>
              <w:tab/>
            </w:r>
            <w:r w:rsidRPr="00885A65">
              <w:rPr>
                <w:rStyle w:val="Hyperlink"/>
                <w:noProof/>
              </w:rPr>
              <w:t>Annexures / Formats</w:t>
            </w:r>
            <w:r>
              <w:rPr>
                <w:noProof/>
                <w:webHidden/>
              </w:rPr>
              <w:tab/>
            </w:r>
            <w:r>
              <w:rPr>
                <w:noProof/>
                <w:webHidden/>
              </w:rPr>
              <w:fldChar w:fldCharType="begin"/>
            </w:r>
            <w:r>
              <w:rPr>
                <w:noProof/>
                <w:webHidden/>
              </w:rPr>
              <w:instrText xml:space="preserve"> PAGEREF _Toc216446297 \h </w:instrText>
            </w:r>
            <w:r>
              <w:rPr>
                <w:noProof/>
                <w:webHidden/>
              </w:rPr>
            </w:r>
            <w:r>
              <w:rPr>
                <w:noProof/>
                <w:webHidden/>
              </w:rPr>
              <w:fldChar w:fldCharType="separate"/>
            </w:r>
            <w:r w:rsidR="000643C7">
              <w:rPr>
                <w:noProof/>
                <w:webHidden/>
              </w:rPr>
              <w:t>80</w:t>
            </w:r>
            <w:r>
              <w:rPr>
                <w:noProof/>
                <w:webHidden/>
              </w:rPr>
              <w:fldChar w:fldCharType="end"/>
            </w:r>
          </w:hyperlink>
        </w:p>
        <w:p w14:paraId="7B1C29C7" w14:textId="44D9996C" w:rsidR="007D0F9E" w:rsidRDefault="007D0F9E">
          <w:pPr>
            <w:pStyle w:val="TOC1"/>
            <w:tabs>
              <w:tab w:val="left" w:pos="720"/>
              <w:tab w:val="right" w:leader="dot" w:pos="9016"/>
            </w:tabs>
            <w:rPr>
              <w:rFonts w:asciiTheme="minorHAnsi" w:eastAsiaTheme="minorEastAsia" w:hAnsiTheme="minorHAnsi" w:cstheme="minorBidi"/>
              <w:noProof/>
              <w:lang w:eastAsia="en-IN"/>
            </w:rPr>
          </w:pPr>
          <w:hyperlink w:anchor="_Toc216446298" w:history="1">
            <w:r w:rsidRPr="00885A65">
              <w:rPr>
                <w:rStyle w:val="Hyperlink"/>
                <w:noProof/>
              </w:rPr>
              <w:t>14.</w:t>
            </w:r>
            <w:r>
              <w:rPr>
                <w:rFonts w:asciiTheme="minorHAnsi" w:eastAsiaTheme="minorEastAsia" w:hAnsiTheme="minorHAnsi" w:cstheme="minorBidi"/>
                <w:noProof/>
                <w:lang w:eastAsia="en-IN"/>
              </w:rPr>
              <w:tab/>
            </w:r>
            <w:r w:rsidRPr="00885A65">
              <w:rPr>
                <w:rStyle w:val="Hyperlink"/>
                <w:noProof/>
              </w:rPr>
              <w:t>Procedure w.r.t DTL &amp; Bay(s), injection of Infirm Power and drawal of Start-up Power and Interface Energy Meters</w:t>
            </w:r>
            <w:r>
              <w:rPr>
                <w:noProof/>
                <w:webHidden/>
              </w:rPr>
              <w:tab/>
            </w:r>
            <w:r>
              <w:rPr>
                <w:noProof/>
                <w:webHidden/>
              </w:rPr>
              <w:fldChar w:fldCharType="begin"/>
            </w:r>
            <w:r>
              <w:rPr>
                <w:noProof/>
                <w:webHidden/>
              </w:rPr>
              <w:instrText xml:space="preserve"> PAGEREF _Toc216446298 \h </w:instrText>
            </w:r>
            <w:r>
              <w:rPr>
                <w:noProof/>
                <w:webHidden/>
              </w:rPr>
            </w:r>
            <w:r>
              <w:rPr>
                <w:noProof/>
                <w:webHidden/>
              </w:rPr>
              <w:fldChar w:fldCharType="separate"/>
            </w:r>
            <w:r w:rsidR="000643C7">
              <w:rPr>
                <w:noProof/>
                <w:webHidden/>
              </w:rPr>
              <w:t>85</w:t>
            </w:r>
            <w:r>
              <w:rPr>
                <w:noProof/>
                <w:webHidden/>
              </w:rPr>
              <w:fldChar w:fldCharType="end"/>
            </w:r>
          </w:hyperlink>
        </w:p>
        <w:p w14:paraId="027BB5A0" w14:textId="1F0988C0" w:rsidR="007D0F9E" w:rsidRDefault="007D0F9E">
          <w:pPr>
            <w:pStyle w:val="TOC2"/>
            <w:tabs>
              <w:tab w:val="left" w:pos="720"/>
              <w:tab w:val="right" w:leader="dot" w:pos="9016"/>
            </w:tabs>
            <w:rPr>
              <w:rFonts w:asciiTheme="minorHAnsi" w:eastAsiaTheme="minorEastAsia" w:hAnsiTheme="minorHAnsi" w:cstheme="minorBidi"/>
              <w:noProof/>
              <w:lang w:eastAsia="en-IN"/>
            </w:rPr>
          </w:pPr>
          <w:hyperlink w:anchor="_Toc216446299" w:history="1">
            <w:r w:rsidRPr="00885A65">
              <w:rPr>
                <w:rStyle w:val="Hyperlink"/>
                <w:noProof/>
              </w:rPr>
              <w:t>(i)</w:t>
            </w:r>
            <w:r>
              <w:rPr>
                <w:rFonts w:asciiTheme="minorHAnsi" w:eastAsiaTheme="minorEastAsia" w:hAnsiTheme="minorHAnsi" w:cstheme="minorBidi"/>
                <w:noProof/>
                <w:lang w:eastAsia="en-IN"/>
              </w:rPr>
              <w:tab/>
            </w:r>
            <w:r w:rsidRPr="00885A65">
              <w:rPr>
                <w:rStyle w:val="Hyperlink"/>
                <w:noProof/>
              </w:rPr>
              <w:t>Voltage Level of Bays and Minimum Current Carrying Capacity of the Dedicated Transmission Line</w:t>
            </w:r>
            <w:r>
              <w:rPr>
                <w:noProof/>
                <w:webHidden/>
              </w:rPr>
              <w:tab/>
            </w:r>
            <w:r>
              <w:rPr>
                <w:noProof/>
                <w:webHidden/>
              </w:rPr>
              <w:fldChar w:fldCharType="begin"/>
            </w:r>
            <w:r>
              <w:rPr>
                <w:noProof/>
                <w:webHidden/>
              </w:rPr>
              <w:instrText xml:space="preserve"> PAGEREF _Toc216446299 \h </w:instrText>
            </w:r>
            <w:r>
              <w:rPr>
                <w:noProof/>
                <w:webHidden/>
              </w:rPr>
            </w:r>
            <w:r>
              <w:rPr>
                <w:noProof/>
                <w:webHidden/>
              </w:rPr>
              <w:fldChar w:fldCharType="separate"/>
            </w:r>
            <w:r w:rsidR="000643C7">
              <w:rPr>
                <w:noProof/>
                <w:webHidden/>
              </w:rPr>
              <w:t>85</w:t>
            </w:r>
            <w:r>
              <w:rPr>
                <w:noProof/>
                <w:webHidden/>
              </w:rPr>
              <w:fldChar w:fldCharType="end"/>
            </w:r>
          </w:hyperlink>
        </w:p>
        <w:p w14:paraId="5EF37831" w14:textId="05221027"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300" w:history="1">
            <w:r w:rsidRPr="00885A65">
              <w:rPr>
                <w:rStyle w:val="Hyperlink"/>
                <w:noProof/>
              </w:rPr>
              <w:t>(ii)</w:t>
            </w:r>
            <w:r>
              <w:rPr>
                <w:rFonts w:asciiTheme="minorHAnsi" w:eastAsiaTheme="minorEastAsia" w:hAnsiTheme="minorHAnsi" w:cstheme="minorBidi"/>
                <w:noProof/>
                <w:lang w:eastAsia="en-IN"/>
              </w:rPr>
              <w:tab/>
            </w:r>
            <w:r w:rsidRPr="00885A65">
              <w:rPr>
                <w:rStyle w:val="Hyperlink"/>
                <w:noProof/>
              </w:rPr>
              <w:t>Requirement of D/c or M/c towers and LILO of DTL</w:t>
            </w:r>
            <w:r>
              <w:rPr>
                <w:noProof/>
                <w:webHidden/>
              </w:rPr>
              <w:tab/>
            </w:r>
            <w:r>
              <w:rPr>
                <w:noProof/>
                <w:webHidden/>
              </w:rPr>
              <w:fldChar w:fldCharType="begin"/>
            </w:r>
            <w:r>
              <w:rPr>
                <w:noProof/>
                <w:webHidden/>
              </w:rPr>
              <w:instrText xml:space="preserve"> PAGEREF _Toc216446300 \h </w:instrText>
            </w:r>
            <w:r>
              <w:rPr>
                <w:noProof/>
                <w:webHidden/>
              </w:rPr>
            </w:r>
            <w:r>
              <w:rPr>
                <w:noProof/>
                <w:webHidden/>
              </w:rPr>
              <w:fldChar w:fldCharType="separate"/>
            </w:r>
            <w:r w:rsidR="000643C7">
              <w:rPr>
                <w:noProof/>
                <w:webHidden/>
              </w:rPr>
              <w:t>85</w:t>
            </w:r>
            <w:r>
              <w:rPr>
                <w:noProof/>
                <w:webHidden/>
              </w:rPr>
              <w:fldChar w:fldCharType="end"/>
            </w:r>
          </w:hyperlink>
        </w:p>
        <w:p w14:paraId="3D56CB11" w14:textId="51B33C5A"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301" w:history="1">
            <w:r w:rsidRPr="00885A65">
              <w:rPr>
                <w:rStyle w:val="Hyperlink"/>
                <w:noProof/>
              </w:rPr>
              <w:t>(iii)</w:t>
            </w:r>
            <w:r>
              <w:rPr>
                <w:rFonts w:asciiTheme="minorHAnsi" w:eastAsiaTheme="minorEastAsia" w:hAnsiTheme="minorHAnsi" w:cstheme="minorBidi"/>
                <w:noProof/>
                <w:lang w:eastAsia="en-IN"/>
              </w:rPr>
              <w:tab/>
            </w:r>
            <w:r w:rsidRPr="00885A65">
              <w:rPr>
                <w:rStyle w:val="Hyperlink"/>
                <w:noProof/>
              </w:rPr>
              <w:t>Termination of Transmission lines (including Dedicated Transmission Lines) and Terminal Bay(s) at ISTS Substation</w:t>
            </w:r>
            <w:r>
              <w:rPr>
                <w:noProof/>
                <w:webHidden/>
              </w:rPr>
              <w:tab/>
            </w:r>
            <w:r>
              <w:rPr>
                <w:noProof/>
                <w:webHidden/>
              </w:rPr>
              <w:fldChar w:fldCharType="begin"/>
            </w:r>
            <w:r>
              <w:rPr>
                <w:noProof/>
                <w:webHidden/>
              </w:rPr>
              <w:instrText xml:space="preserve"> PAGEREF _Toc216446301 \h </w:instrText>
            </w:r>
            <w:r>
              <w:rPr>
                <w:noProof/>
                <w:webHidden/>
              </w:rPr>
            </w:r>
            <w:r>
              <w:rPr>
                <w:noProof/>
                <w:webHidden/>
              </w:rPr>
              <w:fldChar w:fldCharType="separate"/>
            </w:r>
            <w:r w:rsidR="000643C7">
              <w:rPr>
                <w:noProof/>
                <w:webHidden/>
              </w:rPr>
              <w:t>86</w:t>
            </w:r>
            <w:r>
              <w:rPr>
                <w:noProof/>
                <w:webHidden/>
              </w:rPr>
              <w:fldChar w:fldCharType="end"/>
            </w:r>
          </w:hyperlink>
        </w:p>
        <w:p w14:paraId="45B91ECC" w14:textId="18A23D46"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302" w:history="1">
            <w:r w:rsidRPr="00885A65">
              <w:rPr>
                <w:rStyle w:val="Hyperlink"/>
                <w:noProof/>
              </w:rPr>
              <w:t>(iv)</w:t>
            </w:r>
            <w:r>
              <w:rPr>
                <w:rFonts w:asciiTheme="minorHAnsi" w:eastAsiaTheme="minorEastAsia" w:hAnsiTheme="minorHAnsi" w:cstheme="minorBidi"/>
                <w:noProof/>
                <w:lang w:eastAsia="en-IN"/>
              </w:rPr>
              <w:tab/>
            </w:r>
            <w:r w:rsidRPr="00885A65">
              <w:rPr>
                <w:rStyle w:val="Hyperlink"/>
                <w:noProof/>
              </w:rPr>
              <w:t>Regarding Terminal Bay(s) at ISTS Substation</w:t>
            </w:r>
            <w:r>
              <w:rPr>
                <w:noProof/>
                <w:webHidden/>
              </w:rPr>
              <w:tab/>
            </w:r>
            <w:r>
              <w:rPr>
                <w:noProof/>
                <w:webHidden/>
              </w:rPr>
              <w:fldChar w:fldCharType="begin"/>
            </w:r>
            <w:r>
              <w:rPr>
                <w:noProof/>
                <w:webHidden/>
              </w:rPr>
              <w:instrText xml:space="preserve"> PAGEREF _Toc216446302 \h </w:instrText>
            </w:r>
            <w:r>
              <w:rPr>
                <w:noProof/>
                <w:webHidden/>
              </w:rPr>
            </w:r>
            <w:r>
              <w:rPr>
                <w:noProof/>
                <w:webHidden/>
              </w:rPr>
              <w:fldChar w:fldCharType="separate"/>
            </w:r>
            <w:r w:rsidR="000643C7">
              <w:rPr>
                <w:noProof/>
                <w:webHidden/>
              </w:rPr>
              <w:t>86</w:t>
            </w:r>
            <w:r>
              <w:rPr>
                <w:noProof/>
                <w:webHidden/>
              </w:rPr>
              <w:fldChar w:fldCharType="end"/>
            </w:r>
          </w:hyperlink>
        </w:p>
        <w:p w14:paraId="69DF46DB" w14:textId="060720DF"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303" w:history="1">
            <w:r w:rsidRPr="00885A65">
              <w:rPr>
                <w:rStyle w:val="Hyperlink"/>
                <w:noProof/>
              </w:rPr>
              <w:t>(v)</w:t>
            </w:r>
            <w:r>
              <w:rPr>
                <w:rFonts w:asciiTheme="minorHAnsi" w:eastAsiaTheme="minorEastAsia" w:hAnsiTheme="minorHAnsi" w:cstheme="minorBidi"/>
                <w:noProof/>
                <w:lang w:eastAsia="en-IN"/>
              </w:rPr>
              <w:tab/>
            </w:r>
            <w:r w:rsidRPr="00885A65">
              <w:rPr>
                <w:rStyle w:val="Hyperlink"/>
                <w:noProof/>
              </w:rPr>
              <w:t>Entities under Regulation 17.1(iii) i.e. Distribution Licensee and Bulk Consumer</w:t>
            </w:r>
            <w:r>
              <w:rPr>
                <w:noProof/>
                <w:webHidden/>
              </w:rPr>
              <w:tab/>
            </w:r>
            <w:r>
              <w:rPr>
                <w:noProof/>
                <w:webHidden/>
              </w:rPr>
              <w:fldChar w:fldCharType="begin"/>
            </w:r>
            <w:r>
              <w:rPr>
                <w:noProof/>
                <w:webHidden/>
              </w:rPr>
              <w:instrText xml:space="preserve"> PAGEREF _Toc216446303 \h </w:instrText>
            </w:r>
            <w:r>
              <w:rPr>
                <w:noProof/>
                <w:webHidden/>
              </w:rPr>
            </w:r>
            <w:r>
              <w:rPr>
                <w:noProof/>
                <w:webHidden/>
              </w:rPr>
              <w:fldChar w:fldCharType="separate"/>
            </w:r>
            <w:r w:rsidR="000643C7">
              <w:rPr>
                <w:noProof/>
                <w:webHidden/>
              </w:rPr>
              <w:t>86</w:t>
            </w:r>
            <w:r>
              <w:rPr>
                <w:noProof/>
                <w:webHidden/>
              </w:rPr>
              <w:fldChar w:fldCharType="end"/>
            </w:r>
          </w:hyperlink>
        </w:p>
        <w:p w14:paraId="35AE3C17" w14:textId="2F4DACF3" w:rsidR="007D0F9E" w:rsidRDefault="007D0F9E">
          <w:pPr>
            <w:pStyle w:val="TOC1"/>
            <w:tabs>
              <w:tab w:val="left" w:pos="720"/>
              <w:tab w:val="right" w:leader="dot" w:pos="9016"/>
            </w:tabs>
            <w:rPr>
              <w:rFonts w:asciiTheme="minorHAnsi" w:eastAsiaTheme="minorEastAsia" w:hAnsiTheme="minorHAnsi" w:cstheme="minorBidi"/>
              <w:noProof/>
              <w:lang w:eastAsia="en-IN"/>
            </w:rPr>
          </w:pPr>
          <w:hyperlink w:anchor="_Toc216446304" w:history="1">
            <w:r w:rsidRPr="00885A65">
              <w:rPr>
                <w:rStyle w:val="Hyperlink"/>
                <w:noProof/>
              </w:rPr>
              <w:t>15.</w:t>
            </w:r>
            <w:r>
              <w:rPr>
                <w:rFonts w:asciiTheme="minorHAnsi" w:eastAsiaTheme="minorEastAsia" w:hAnsiTheme="minorHAnsi" w:cstheme="minorBidi"/>
                <w:noProof/>
                <w:lang w:eastAsia="en-IN"/>
              </w:rPr>
              <w:tab/>
            </w:r>
            <w:r w:rsidRPr="00885A65">
              <w:rPr>
                <w:rStyle w:val="Hyperlink"/>
                <w:noProof/>
              </w:rPr>
              <w:t>Infirm Power / Start-up Power / Interface Energy Meters</w:t>
            </w:r>
            <w:r>
              <w:rPr>
                <w:noProof/>
                <w:webHidden/>
              </w:rPr>
              <w:tab/>
            </w:r>
            <w:r>
              <w:rPr>
                <w:noProof/>
                <w:webHidden/>
              </w:rPr>
              <w:fldChar w:fldCharType="begin"/>
            </w:r>
            <w:r>
              <w:rPr>
                <w:noProof/>
                <w:webHidden/>
              </w:rPr>
              <w:instrText xml:space="preserve"> PAGEREF _Toc216446304 \h </w:instrText>
            </w:r>
            <w:r>
              <w:rPr>
                <w:noProof/>
                <w:webHidden/>
              </w:rPr>
            </w:r>
            <w:r>
              <w:rPr>
                <w:noProof/>
                <w:webHidden/>
              </w:rPr>
              <w:fldChar w:fldCharType="separate"/>
            </w:r>
            <w:r w:rsidR="000643C7">
              <w:rPr>
                <w:noProof/>
                <w:webHidden/>
              </w:rPr>
              <w:t>88</w:t>
            </w:r>
            <w:r>
              <w:rPr>
                <w:noProof/>
                <w:webHidden/>
              </w:rPr>
              <w:fldChar w:fldCharType="end"/>
            </w:r>
          </w:hyperlink>
        </w:p>
        <w:p w14:paraId="784413D8" w14:textId="18FEF37E" w:rsidR="007D0F9E" w:rsidRDefault="007D0F9E">
          <w:pPr>
            <w:pStyle w:val="TOC2"/>
            <w:tabs>
              <w:tab w:val="left" w:pos="720"/>
              <w:tab w:val="right" w:leader="dot" w:pos="9016"/>
            </w:tabs>
            <w:rPr>
              <w:rFonts w:asciiTheme="minorHAnsi" w:eastAsiaTheme="minorEastAsia" w:hAnsiTheme="minorHAnsi" w:cstheme="minorBidi"/>
              <w:noProof/>
              <w:lang w:eastAsia="en-IN"/>
            </w:rPr>
          </w:pPr>
          <w:hyperlink w:anchor="_Toc216446305" w:history="1">
            <w:r w:rsidRPr="00885A65">
              <w:rPr>
                <w:rStyle w:val="Hyperlink"/>
                <w:noProof/>
              </w:rPr>
              <w:t>(i)</w:t>
            </w:r>
            <w:r>
              <w:rPr>
                <w:rFonts w:asciiTheme="minorHAnsi" w:eastAsiaTheme="minorEastAsia" w:hAnsiTheme="minorHAnsi" w:cstheme="minorBidi"/>
                <w:noProof/>
                <w:lang w:eastAsia="en-IN"/>
              </w:rPr>
              <w:tab/>
            </w:r>
            <w:r w:rsidRPr="00885A65">
              <w:rPr>
                <w:rStyle w:val="Hyperlink"/>
                <w:noProof/>
              </w:rPr>
              <w:t>Modalities with respect to injection of Infirm Power and drawal of Start-up Power:</w:t>
            </w:r>
            <w:r>
              <w:rPr>
                <w:noProof/>
                <w:webHidden/>
              </w:rPr>
              <w:tab/>
            </w:r>
            <w:r>
              <w:rPr>
                <w:noProof/>
                <w:webHidden/>
              </w:rPr>
              <w:fldChar w:fldCharType="begin"/>
            </w:r>
            <w:r>
              <w:rPr>
                <w:noProof/>
                <w:webHidden/>
              </w:rPr>
              <w:instrText xml:space="preserve"> PAGEREF _Toc216446305 \h </w:instrText>
            </w:r>
            <w:r>
              <w:rPr>
                <w:noProof/>
                <w:webHidden/>
              </w:rPr>
            </w:r>
            <w:r>
              <w:rPr>
                <w:noProof/>
                <w:webHidden/>
              </w:rPr>
              <w:fldChar w:fldCharType="separate"/>
            </w:r>
            <w:r w:rsidR="000643C7">
              <w:rPr>
                <w:noProof/>
                <w:webHidden/>
              </w:rPr>
              <w:t>88</w:t>
            </w:r>
            <w:r>
              <w:rPr>
                <w:noProof/>
                <w:webHidden/>
              </w:rPr>
              <w:fldChar w:fldCharType="end"/>
            </w:r>
          </w:hyperlink>
        </w:p>
        <w:p w14:paraId="66BA4F56" w14:textId="4C35D570"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306" w:history="1">
            <w:r w:rsidRPr="00885A65">
              <w:rPr>
                <w:rStyle w:val="Hyperlink"/>
                <w:noProof/>
              </w:rPr>
              <w:t>(ii)</w:t>
            </w:r>
            <w:r>
              <w:rPr>
                <w:rFonts w:asciiTheme="minorHAnsi" w:eastAsiaTheme="minorEastAsia" w:hAnsiTheme="minorHAnsi" w:cstheme="minorBidi"/>
                <w:noProof/>
                <w:lang w:eastAsia="en-IN"/>
              </w:rPr>
              <w:tab/>
            </w:r>
            <w:r w:rsidRPr="00885A65">
              <w:rPr>
                <w:rStyle w:val="Hyperlink"/>
                <w:noProof/>
              </w:rPr>
              <w:t>Modalities related to Interface Energy Meters:</w:t>
            </w:r>
            <w:r>
              <w:rPr>
                <w:noProof/>
                <w:webHidden/>
              </w:rPr>
              <w:tab/>
            </w:r>
            <w:r>
              <w:rPr>
                <w:noProof/>
                <w:webHidden/>
              </w:rPr>
              <w:fldChar w:fldCharType="begin"/>
            </w:r>
            <w:r>
              <w:rPr>
                <w:noProof/>
                <w:webHidden/>
              </w:rPr>
              <w:instrText xml:space="preserve"> PAGEREF _Toc216446306 \h </w:instrText>
            </w:r>
            <w:r>
              <w:rPr>
                <w:noProof/>
                <w:webHidden/>
              </w:rPr>
            </w:r>
            <w:r>
              <w:rPr>
                <w:noProof/>
                <w:webHidden/>
              </w:rPr>
              <w:fldChar w:fldCharType="separate"/>
            </w:r>
            <w:r w:rsidR="000643C7">
              <w:rPr>
                <w:noProof/>
                <w:webHidden/>
              </w:rPr>
              <w:t>88</w:t>
            </w:r>
            <w:r>
              <w:rPr>
                <w:noProof/>
                <w:webHidden/>
              </w:rPr>
              <w:fldChar w:fldCharType="end"/>
            </w:r>
          </w:hyperlink>
        </w:p>
        <w:p w14:paraId="1482787A" w14:textId="5CDD480A" w:rsidR="007D0F9E" w:rsidRDefault="007D0F9E">
          <w:pPr>
            <w:pStyle w:val="TOC1"/>
            <w:tabs>
              <w:tab w:val="left" w:pos="720"/>
              <w:tab w:val="right" w:leader="dot" w:pos="9016"/>
            </w:tabs>
            <w:rPr>
              <w:rFonts w:asciiTheme="minorHAnsi" w:eastAsiaTheme="minorEastAsia" w:hAnsiTheme="minorHAnsi" w:cstheme="minorBidi"/>
              <w:noProof/>
              <w:lang w:eastAsia="en-IN"/>
            </w:rPr>
          </w:pPr>
          <w:hyperlink w:anchor="_Toc216446307" w:history="1">
            <w:r w:rsidRPr="00885A65">
              <w:rPr>
                <w:rStyle w:val="Hyperlink"/>
                <w:noProof/>
              </w:rPr>
              <w:t>16.</w:t>
            </w:r>
            <w:r>
              <w:rPr>
                <w:rFonts w:asciiTheme="minorHAnsi" w:eastAsiaTheme="minorEastAsia" w:hAnsiTheme="minorHAnsi" w:cstheme="minorBidi"/>
                <w:noProof/>
                <w:lang w:eastAsia="en-IN"/>
              </w:rPr>
              <w:tab/>
            </w:r>
            <w:r w:rsidRPr="00885A65">
              <w:rPr>
                <w:rStyle w:val="Hyperlink"/>
                <w:noProof/>
              </w:rPr>
              <w:t>Modalities for Transfer of Connectivity / Name Change of Applicant or Grantee</w:t>
            </w:r>
            <w:r>
              <w:rPr>
                <w:noProof/>
                <w:webHidden/>
              </w:rPr>
              <w:tab/>
            </w:r>
            <w:r>
              <w:rPr>
                <w:noProof/>
                <w:webHidden/>
              </w:rPr>
              <w:fldChar w:fldCharType="begin"/>
            </w:r>
            <w:r>
              <w:rPr>
                <w:noProof/>
                <w:webHidden/>
              </w:rPr>
              <w:instrText xml:space="preserve"> PAGEREF _Toc216446307 \h </w:instrText>
            </w:r>
            <w:r>
              <w:rPr>
                <w:noProof/>
                <w:webHidden/>
              </w:rPr>
            </w:r>
            <w:r>
              <w:rPr>
                <w:noProof/>
                <w:webHidden/>
              </w:rPr>
              <w:fldChar w:fldCharType="separate"/>
            </w:r>
            <w:r w:rsidR="000643C7">
              <w:rPr>
                <w:noProof/>
                <w:webHidden/>
              </w:rPr>
              <w:t>89</w:t>
            </w:r>
            <w:r>
              <w:rPr>
                <w:noProof/>
                <w:webHidden/>
              </w:rPr>
              <w:fldChar w:fldCharType="end"/>
            </w:r>
          </w:hyperlink>
        </w:p>
        <w:p w14:paraId="6C5498D0" w14:textId="1070D0A2"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308" w:history="1">
            <w:r w:rsidRPr="00885A65">
              <w:rPr>
                <w:rStyle w:val="Hyperlink"/>
                <w:noProof/>
              </w:rPr>
              <w:t>(iii)</w:t>
            </w:r>
            <w:r>
              <w:rPr>
                <w:rFonts w:asciiTheme="minorHAnsi" w:eastAsiaTheme="minorEastAsia" w:hAnsiTheme="minorHAnsi" w:cstheme="minorBidi"/>
                <w:noProof/>
                <w:lang w:eastAsia="en-IN"/>
              </w:rPr>
              <w:tab/>
            </w:r>
            <w:r w:rsidRPr="00885A65">
              <w:rPr>
                <w:rStyle w:val="Hyperlink"/>
                <w:noProof/>
              </w:rPr>
              <w:t>Utilisation of Connectivity for the purposes of Regulation 15</w:t>
            </w:r>
            <w:r>
              <w:rPr>
                <w:noProof/>
                <w:webHidden/>
              </w:rPr>
              <w:tab/>
            </w:r>
            <w:r>
              <w:rPr>
                <w:noProof/>
                <w:webHidden/>
              </w:rPr>
              <w:fldChar w:fldCharType="begin"/>
            </w:r>
            <w:r>
              <w:rPr>
                <w:noProof/>
                <w:webHidden/>
              </w:rPr>
              <w:instrText xml:space="preserve"> PAGEREF _Toc216446308 \h </w:instrText>
            </w:r>
            <w:r>
              <w:rPr>
                <w:noProof/>
                <w:webHidden/>
              </w:rPr>
            </w:r>
            <w:r>
              <w:rPr>
                <w:noProof/>
                <w:webHidden/>
              </w:rPr>
              <w:fldChar w:fldCharType="separate"/>
            </w:r>
            <w:r w:rsidR="000643C7">
              <w:rPr>
                <w:noProof/>
                <w:webHidden/>
              </w:rPr>
              <w:t>89</w:t>
            </w:r>
            <w:r>
              <w:rPr>
                <w:noProof/>
                <w:webHidden/>
              </w:rPr>
              <w:fldChar w:fldCharType="end"/>
            </w:r>
          </w:hyperlink>
        </w:p>
        <w:p w14:paraId="0477621F" w14:textId="56B64AF6"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309" w:history="1">
            <w:r w:rsidRPr="00885A65">
              <w:rPr>
                <w:rStyle w:val="Hyperlink"/>
                <w:noProof/>
              </w:rPr>
              <w:t>(iv)</w:t>
            </w:r>
            <w:r>
              <w:rPr>
                <w:rFonts w:asciiTheme="minorHAnsi" w:eastAsiaTheme="minorEastAsia" w:hAnsiTheme="minorHAnsi" w:cstheme="minorBidi"/>
                <w:noProof/>
                <w:lang w:eastAsia="en-IN"/>
              </w:rPr>
              <w:tab/>
            </w:r>
            <w:r w:rsidRPr="00885A65">
              <w:rPr>
                <w:rStyle w:val="Hyperlink"/>
                <w:noProof/>
              </w:rPr>
              <w:t>Splitting of Connectivity by REGS</w:t>
            </w:r>
            <w:r>
              <w:rPr>
                <w:noProof/>
                <w:webHidden/>
              </w:rPr>
              <w:tab/>
            </w:r>
            <w:r>
              <w:rPr>
                <w:noProof/>
                <w:webHidden/>
              </w:rPr>
              <w:fldChar w:fldCharType="begin"/>
            </w:r>
            <w:r>
              <w:rPr>
                <w:noProof/>
                <w:webHidden/>
              </w:rPr>
              <w:instrText xml:space="preserve"> PAGEREF _Toc216446309 \h </w:instrText>
            </w:r>
            <w:r>
              <w:rPr>
                <w:noProof/>
                <w:webHidden/>
              </w:rPr>
            </w:r>
            <w:r>
              <w:rPr>
                <w:noProof/>
                <w:webHidden/>
              </w:rPr>
              <w:fldChar w:fldCharType="separate"/>
            </w:r>
            <w:r w:rsidR="000643C7">
              <w:rPr>
                <w:noProof/>
                <w:webHidden/>
              </w:rPr>
              <w:t>89</w:t>
            </w:r>
            <w:r>
              <w:rPr>
                <w:noProof/>
                <w:webHidden/>
              </w:rPr>
              <w:fldChar w:fldCharType="end"/>
            </w:r>
          </w:hyperlink>
        </w:p>
        <w:p w14:paraId="72FBEACB" w14:textId="40B3AE06"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310" w:history="1">
            <w:r w:rsidRPr="00885A65">
              <w:rPr>
                <w:rStyle w:val="Hyperlink"/>
                <w:noProof/>
              </w:rPr>
              <w:t>(v)</w:t>
            </w:r>
            <w:r>
              <w:rPr>
                <w:rFonts w:asciiTheme="minorHAnsi" w:eastAsiaTheme="minorEastAsia" w:hAnsiTheme="minorHAnsi" w:cstheme="minorBidi"/>
                <w:noProof/>
                <w:lang w:eastAsia="en-IN"/>
              </w:rPr>
              <w:tab/>
            </w:r>
            <w:r w:rsidRPr="00885A65">
              <w:rPr>
                <w:rStyle w:val="Hyperlink"/>
                <w:noProof/>
              </w:rPr>
              <w:t>Submission of Undertaking in case of transfer of Connectivity</w:t>
            </w:r>
            <w:r>
              <w:rPr>
                <w:noProof/>
                <w:webHidden/>
              </w:rPr>
              <w:tab/>
            </w:r>
            <w:r>
              <w:rPr>
                <w:noProof/>
                <w:webHidden/>
              </w:rPr>
              <w:fldChar w:fldCharType="begin"/>
            </w:r>
            <w:r>
              <w:rPr>
                <w:noProof/>
                <w:webHidden/>
              </w:rPr>
              <w:instrText xml:space="preserve"> PAGEREF _Toc216446310 \h </w:instrText>
            </w:r>
            <w:r>
              <w:rPr>
                <w:noProof/>
                <w:webHidden/>
              </w:rPr>
            </w:r>
            <w:r>
              <w:rPr>
                <w:noProof/>
                <w:webHidden/>
              </w:rPr>
              <w:fldChar w:fldCharType="separate"/>
            </w:r>
            <w:r w:rsidR="000643C7">
              <w:rPr>
                <w:noProof/>
                <w:webHidden/>
              </w:rPr>
              <w:t>89</w:t>
            </w:r>
            <w:r>
              <w:rPr>
                <w:noProof/>
                <w:webHidden/>
              </w:rPr>
              <w:fldChar w:fldCharType="end"/>
            </w:r>
          </w:hyperlink>
        </w:p>
        <w:p w14:paraId="456B5C0A" w14:textId="41242355"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311" w:history="1">
            <w:r w:rsidRPr="00885A65">
              <w:rPr>
                <w:rStyle w:val="Hyperlink"/>
                <w:noProof/>
              </w:rPr>
              <w:t>(vi)</w:t>
            </w:r>
            <w:r>
              <w:rPr>
                <w:rFonts w:asciiTheme="minorHAnsi" w:eastAsiaTheme="minorEastAsia" w:hAnsiTheme="minorHAnsi" w:cstheme="minorBidi"/>
                <w:noProof/>
                <w:lang w:eastAsia="en-IN"/>
              </w:rPr>
              <w:tab/>
            </w:r>
            <w:r w:rsidRPr="00885A65">
              <w:rPr>
                <w:rStyle w:val="Hyperlink"/>
                <w:noProof/>
              </w:rPr>
              <w:t>Request for name change of a Connectivity/GNA grantee by letter/ E-mail:</w:t>
            </w:r>
            <w:r>
              <w:rPr>
                <w:noProof/>
                <w:webHidden/>
              </w:rPr>
              <w:tab/>
            </w:r>
            <w:r>
              <w:rPr>
                <w:noProof/>
                <w:webHidden/>
              </w:rPr>
              <w:fldChar w:fldCharType="begin"/>
            </w:r>
            <w:r>
              <w:rPr>
                <w:noProof/>
                <w:webHidden/>
              </w:rPr>
              <w:instrText xml:space="preserve"> PAGEREF _Toc216446311 \h </w:instrText>
            </w:r>
            <w:r>
              <w:rPr>
                <w:noProof/>
                <w:webHidden/>
              </w:rPr>
            </w:r>
            <w:r>
              <w:rPr>
                <w:noProof/>
                <w:webHidden/>
              </w:rPr>
              <w:fldChar w:fldCharType="separate"/>
            </w:r>
            <w:r w:rsidR="000643C7">
              <w:rPr>
                <w:noProof/>
                <w:webHidden/>
              </w:rPr>
              <w:t>89</w:t>
            </w:r>
            <w:r>
              <w:rPr>
                <w:noProof/>
                <w:webHidden/>
              </w:rPr>
              <w:fldChar w:fldCharType="end"/>
            </w:r>
          </w:hyperlink>
        </w:p>
        <w:p w14:paraId="42B6D3DC" w14:textId="2F4D64C2" w:rsidR="007D0F9E" w:rsidRDefault="007D0F9E">
          <w:pPr>
            <w:pStyle w:val="TOC1"/>
            <w:tabs>
              <w:tab w:val="left" w:pos="720"/>
              <w:tab w:val="right" w:leader="dot" w:pos="9016"/>
            </w:tabs>
            <w:rPr>
              <w:rFonts w:asciiTheme="minorHAnsi" w:eastAsiaTheme="minorEastAsia" w:hAnsiTheme="minorHAnsi" w:cstheme="minorBidi"/>
              <w:noProof/>
              <w:lang w:eastAsia="en-IN"/>
            </w:rPr>
          </w:pPr>
          <w:hyperlink w:anchor="_Toc216446312" w:history="1">
            <w:r w:rsidRPr="00885A65">
              <w:rPr>
                <w:rStyle w:val="Hyperlink"/>
                <w:noProof/>
              </w:rPr>
              <w:t>17.</w:t>
            </w:r>
            <w:r>
              <w:rPr>
                <w:rFonts w:asciiTheme="minorHAnsi" w:eastAsiaTheme="minorEastAsia" w:hAnsiTheme="minorHAnsi" w:cstheme="minorBidi"/>
                <w:noProof/>
                <w:lang w:eastAsia="en-IN"/>
              </w:rPr>
              <w:tab/>
            </w:r>
            <w:r w:rsidRPr="00885A65">
              <w:rPr>
                <w:rStyle w:val="Hyperlink"/>
                <w:noProof/>
              </w:rPr>
              <w:t>General Network Access – Modalities of Eligibility, grant etc.</w:t>
            </w:r>
            <w:r>
              <w:rPr>
                <w:noProof/>
                <w:webHidden/>
              </w:rPr>
              <w:tab/>
            </w:r>
            <w:r>
              <w:rPr>
                <w:noProof/>
                <w:webHidden/>
              </w:rPr>
              <w:fldChar w:fldCharType="begin"/>
            </w:r>
            <w:r>
              <w:rPr>
                <w:noProof/>
                <w:webHidden/>
              </w:rPr>
              <w:instrText xml:space="preserve"> PAGEREF _Toc216446312 \h </w:instrText>
            </w:r>
            <w:r>
              <w:rPr>
                <w:noProof/>
                <w:webHidden/>
              </w:rPr>
            </w:r>
            <w:r>
              <w:rPr>
                <w:noProof/>
                <w:webHidden/>
              </w:rPr>
              <w:fldChar w:fldCharType="separate"/>
            </w:r>
            <w:r w:rsidR="000643C7">
              <w:rPr>
                <w:noProof/>
                <w:webHidden/>
              </w:rPr>
              <w:t>91</w:t>
            </w:r>
            <w:r>
              <w:rPr>
                <w:noProof/>
                <w:webHidden/>
              </w:rPr>
              <w:fldChar w:fldCharType="end"/>
            </w:r>
          </w:hyperlink>
        </w:p>
        <w:p w14:paraId="7AEA6BCC" w14:textId="14F8F4D8" w:rsidR="007D0F9E" w:rsidRDefault="007D0F9E">
          <w:pPr>
            <w:pStyle w:val="TOC2"/>
            <w:tabs>
              <w:tab w:val="left" w:pos="720"/>
              <w:tab w:val="right" w:leader="dot" w:pos="9016"/>
            </w:tabs>
            <w:rPr>
              <w:rFonts w:asciiTheme="minorHAnsi" w:eastAsiaTheme="minorEastAsia" w:hAnsiTheme="minorHAnsi" w:cstheme="minorBidi"/>
              <w:noProof/>
              <w:lang w:eastAsia="en-IN"/>
            </w:rPr>
          </w:pPr>
          <w:hyperlink w:anchor="_Toc216446313" w:history="1">
            <w:r w:rsidRPr="00885A65">
              <w:rPr>
                <w:rStyle w:val="Hyperlink"/>
                <w:noProof/>
              </w:rPr>
              <w:t>(i)</w:t>
            </w:r>
            <w:r>
              <w:rPr>
                <w:rFonts w:asciiTheme="minorHAnsi" w:eastAsiaTheme="minorEastAsia" w:hAnsiTheme="minorHAnsi" w:cstheme="minorBidi"/>
                <w:noProof/>
                <w:lang w:eastAsia="en-IN"/>
              </w:rPr>
              <w:tab/>
            </w:r>
            <w:r w:rsidRPr="00885A65">
              <w:rPr>
                <w:rStyle w:val="Hyperlink"/>
                <w:noProof/>
              </w:rPr>
              <w:t>Eligibility – Minimum eligible quantum, enhancement etc.</w:t>
            </w:r>
            <w:r>
              <w:rPr>
                <w:noProof/>
                <w:webHidden/>
              </w:rPr>
              <w:tab/>
            </w:r>
            <w:r>
              <w:rPr>
                <w:noProof/>
                <w:webHidden/>
              </w:rPr>
              <w:fldChar w:fldCharType="begin"/>
            </w:r>
            <w:r>
              <w:rPr>
                <w:noProof/>
                <w:webHidden/>
              </w:rPr>
              <w:instrText xml:space="preserve"> PAGEREF _Toc216446313 \h </w:instrText>
            </w:r>
            <w:r>
              <w:rPr>
                <w:noProof/>
                <w:webHidden/>
              </w:rPr>
            </w:r>
            <w:r>
              <w:rPr>
                <w:noProof/>
                <w:webHidden/>
              </w:rPr>
              <w:fldChar w:fldCharType="separate"/>
            </w:r>
            <w:r w:rsidR="000643C7">
              <w:rPr>
                <w:noProof/>
                <w:webHidden/>
              </w:rPr>
              <w:t>91</w:t>
            </w:r>
            <w:r>
              <w:rPr>
                <w:noProof/>
                <w:webHidden/>
              </w:rPr>
              <w:fldChar w:fldCharType="end"/>
            </w:r>
          </w:hyperlink>
        </w:p>
        <w:p w14:paraId="0E3658E3" w14:textId="79646596"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314" w:history="1">
            <w:r w:rsidRPr="00885A65">
              <w:rPr>
                <w:rStyle w:val="Hyperlink"/>
                <w:rFonts w:eastAsia="Aptos"/>
                <w:noProof/>
              </w:rPr>
              <w:t>(ii)</w:t>
            </w:r>
            <w:r>
              <w:rPr>
                <w:rFonts w:asciiTheme="minorHAnsi" w:eastAsiaTheme="minorEastAsia" w:hAnsiTheme="minorHAnsi" w:cstheme="minorBidi"/>
                <w:noProof/>
                <w:lang w:eastAsia="en-IN"/>
              </w:rPr>
              <w:tab/>
            </w:r>
            <w:r w:rsidRPr="00885A65">
              <w:rPr>
                <w:rStyle w:val="Hyperlink"/>
                <w:noProof/>
              </w:rPr>
              <w:t>Application formats and modalities:</w:t>
            </w:r>
            <w:r>
              <w:rPr>
                <w:noProof/>
                <w:webHidden/>
              </w:rPr>
              <w:tab/>
            </w:r>
            <w:r>
              <w:rPr>
                <w:noProof/>
                <w:webHidden/>
              </w:rPr>
              <w:fldChar w:fldCharType="begin"/>
            </w:r>
            <w:r>
              <w:rPr>
                <w:noProof/>
                <w:webHidden/>
              </w:rPr>
              <w:instrText xml:space="preserve"> PAGEREF _Toc216446314 \h </w:instrText>
            </w:r>
            <w:r>
              <w:rPr>
                <w:noProof/>
                <w:webHidden/>
              </w:rPr>
            </w:r>
            <w:r>
              <w:rPr>
                <w:noProof/>
                <w:webHidden/>
              </w:rPr>
              <w:fldChar w:fldCharType="separate"/>
            </w:r>
            <w:r w:rsidR="000643C7">
              <w:rPr>
                <w:noProof/>
                <w:webHidden/>
              </w:rPr>
              <w:t>91</w:t>
            </w:r>
            <w:r>
              <w:rPr>
                <w:noProof/>
                <w:webHidden/>
              </w:rPr>
              <w:fldChar w:fldCharType="end"/>
            </w:r>
          </w:hyperlink>
        </w:p>
        <w:p w14:paraId="55FCC5F8" w14:textId="016081E3"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315" w:history="1">
            <w:r w:rsidRPr="00885A65">
              <w:rPr>
                <w:rStyle w:val="Hyperlink"/>
                <w:noProof/>
              </w:rPr>
              <w:t>(iii)</w:t>
            </w:r>
            <w:r>
              <w:rPr>
                <w:rFonts w:asciiTheme="minorHAnsi" w:eastAsiaTheme="minorEastAsia" w:hAnsiTheme="minorHAnsi" w:cstheme="minorBidi"/>
                <w:noProof/>
                <w:lang w:eastAsia="en-IN"/>
              </w:rPr>
              <w:tab/>
            </w:r>
            <w:r w:rsidRPr="00885A65">
              <w:rPr>
                <w:rStyle w:val="Hyperlink"/>
                <w:noProof/>
              </w:rPr>
              <w:t>Sharing under Regulation 17.3</w:t>
            </w:r>
            <w:r>
              <w:rPr>
                <w:noProof/>
                <w:webHidden/>
              </w:rPr>
              <w:tab/>
            </w:r>
            <w:r>
              <w:rPr>
                <w:noProof/>
                <w:webHidden/>
              </w:rPr>
              <w:fldChar w:fldCharType="begin"/>
            </w:r>
            <w:r>
              <w:rPr>
                <w:noProof/>
                <w:webHidden/>
              </w:rPr>
              <w:instrText xml:space="preserve"> PAGEREF _Toc216446315 \h </w:instrText>
            </w:r>
            <w:r>
              <w:rPr>
                <w:noProof/>
                <w:webHidden/>
              </w:rPr>
            </w:r>
            <w:r>
              <w:rPr>
                <w:noProof/>
                <w:webHidden/>
              </w:rPr>
              <w:fldChar w:fldCharType="separate"/>
            </w:r>
            <w:r w:rsidR="000643C7">
              <w:rPr>
                <w:noProof/>
                <w:webHidden/>
              </w:rPr>
              <w:t>91</w:t>
            </w:r>
            <w:r>
              <w:rPr>
                <w:noProof/>
                <w:webHidden/>
              </w:rPr>
              <w:fldChar w:fldCharType="end"/>
            </w:r>
          </w:hyperlink>
        </w:p>
        <w:p w14:paraId="5D439C33" w14:textId="7A3F36C9"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316" w:history="1">
            <w:r w:rsidRPr="00885A65">
              <w:rPr>
                <w:rStyle w:val="Hyperlink"/>
                <w:noProof/>
              </w:rPr>
              <w:t>(iv)</w:t>
            </w:r>
            <w:r>
              <w:rPr>
                <w:rFonts w:asciiTheme="minorHAnsi" w:eastAsiaTheme="minorEastAsia" w:hAnsiTheme="minorHAnsi" w:cstheme="minorBidi"/>
                <w:noProof/>
                <w:lang w:eastAsia="en-IN"/>
              </w:rPr>
              <w:tab/>
            </w:r>
            <w:r w:rsidRPr="00885A65">
              <w:rPr>
                <w:rStyle w:val="Hyperlink"/>
                <w:noProof/>
              </w:rPr>
              <w:t>Application by Entities other than STU</w:t>
            </w:r>
            <w:r>
              <w:rPr>
                <w:noProof/>
                <w:webHidden/>
              </w:rPr>
              <w:tab/>
            </w:r>
            <w:r>
              <w:rPr>
                <w:noProof/>
                <w:webHidden/>
              </w:rPr>
              <w:fldChar w:fldCharType="begin"/>
            </w:r>
            <w:r>
              <w:rPr>
                <w:noProof/>
                <w:webHidden/>
              </w:rPr>
              <w:instrText xml:space="preserve"> PAGEREF _Toc216446316 \h </w:instrText>
            </w:r>
            <w:r>
              <w:rPr>
                <w:noProof/>
                <w:webHidden/>
              </w:rPr>
            </w:r>
            <w:r>
              <w:rPr>
                <w:noProof/>
                <w:webHidden/>
              </w:rPr>
              <w:fldChar w:fldCharType="separate"/>
            </w:r>
            <w:r w:rsidR="000643C7">
              <w:rPr>
                <w:noProof/>
                <w:webHidden/>
              </w:rPr>
              <w:t>92</w:t>
            </w:r>
            <w:r>
              <w:rPr>
                <w:noProof/>
                <w:webHidden/>
              </w:rPr>
              <w:fldChar w:fldCharType="end"/>
            </w:r>
          </w:hyperlink>
        </w:p>
        <w:p w14:paraId="05CC39F5" w14:textId="4FE1D093" w:rsidR="007D0F9E" w:rsidRDefault="007D0F9E">
          <w:pPr>
            <w:pStyle w:val="TOC1"/>
            <w:tabs>
              <w:tab w:val="left" w:pos="720"/>
              <w:tab w:val="right" w:leader="dot" w:pos="9016"/>
            </w:tabs>
            <w:rPr>
              <w:rFonts w:asciiTheme="minorHAnsi" w:eastAsiaTheme="minorEastAsia" w:hAnsiTheme="minorHAnsi" w:cstheme="minorBidi"/>
              <w:noProof/>
              <w:lang w:eastAsia="en-IN"/>
            </w:rPr>
          </w:pPr>
          <w:hyperlink w:anchor="_Toc216446317" w:history="1">
            <w:r w:rsidRPr="00885A65">
              <w:rPr>
                <w:rStyle w:val="Hyperlink"/>
                <w:noProof/>
              </w:rPr>
              <w:t>18.</w:t>
            </w:r>
            <w:r>
              <w:rPr>
                <w:rFonts w:asciiTheme="minorHAnsi" w:eastAsiaTheme="minorEastAsia" w:hAnsiTheme="minorHAnsi" w:cstheme="minorBidi"/>
                <w:noProof/>
                <w:lang w:eastAsia="en-IN"/>
              </w:rPr>
              <w:tab/>
            </w:r>
            <w:r w:rsidRPr="00885A65">
              <w:rPr>
                <w:rStyle w:val="Hyperlink"/>
                <w:noProof/>
              </w:rPr>
              <w:t>Additional General Network Access – Timelines, Modalities for grant etc.</w:t>
            </w:r>
            <w:r>
              <w:rPr>
                <w:noProof/>
                <w:webHidden/>
              </w:rPr>
              <w:tab/>
            </w:r>
            <w:r>
              <w:rPr>
                <w:noProof/>
                <w:webHidden/>
              </w:rPr>
              <w:fldChar w:fldCharType="begin"/>
            </w:r>
            <w:r>
              <w:rPr>
                <w:noProof/>
                <w:webHidden/>
              </w:rPr>
              <w:instrText xml:space="preserve"> PAGEREF _Toc216446317 \h </w:instrText>
            </w:r>
            <w:r>
              <w:rPr>
                <w:noProof/>
                <w:webHidden/>
              </w:rPr>
            </w:r>
            <w:r>
              <w:rPr>
                <w:noProof/>
                <w:webHidden/>
              </w:rPr>
              <w:fldChar w:fldCharType="separate"/>
            </w:r>
            <w:r w:rsidR="000643C7">
              <w:rPr>
                <w:noProof/>
                <w:webHidden/>
              </w:rPr>
              <w:t>93</w:t>
            </w:r>
            <w:r>
              <w:rPr>
                <w:noProof/>
                <w:webHidden/>
              </w:rPr>
              <w:fldChar w:fldCharType="end"/>
            </w:r>
          </w:hyperlink>
        </w:p>
        <w:p w14:paraId="06D80EED" w14:textId="455CEE2B" w:rsidR="007D0F9E" w:rsidRDefault="007D0F9E">
          <w:pPr>
            <w:pStyle w:val="TOC2"/>
            <w:tabs>
              <w:tab w:val="left" w:pos="720"/>
              <w:tab w:val="right" w:leader="dot" w:pos="9016"/>
            </w:tabs>
            <w:rPr>
              <w:rFonts w:asciiTheme="minorHAnsi" w:eastAsiaTheme="minorEastAsia" w:hAnsiTheme="minorHAnsi" w:cstheme="minorBidi"/>
              <w:noProof/>
              <w:lang w:eastAsia="en-IN"/>
            </w:rPr>
          </w:pPr>
          <w:hyperlink w:anchor="_Toc216446318" w:history="1">
            <w:r w:rsidRPr="00885A65">
              <w:rPr>
                <w:rStyle w:val="Hyperlink"/>
                <w:noProof/>
              </w:rPr>
              <w:t>(i)</w:t>
            </w:r>
            <w:r>
              <w:rPr>
                <w:rFonts w:asciiTheme="minorHAnsi" w:eastAsiaTheme="minorEastAsia" w:hAnsiTheme="minorHAnsi" w:cstheme="minorBidi"/>
                <w:noProof/>
                <w:lang w:eastAsia="en-IN"/>
              </w:rPr>
              <w:tab/>
            </w:r>
            <w:r w:rsidRPr="00885A65">
              <w:rPr>
                <w:rStyle w:val="Hyperlink"/>
                <w:noProof/>
              </w:rPr>
              <w:t>Grant of Additional GNA – Timelines for submission of applications</w:t>
            </w:r>
            <w:r>
              <w:rPr>
                <w:noProof/>
                <w:webHidden/>
              </w:rPr>
              <w:tab/>
            </w:r>
            <w:r>
              <w:rPr>
                <w:noProof/>
                <w:webHidden/>
              </w:rPr>
              <w:fldChar w:fldCharType="begin"/>
            </w:r>
            <w:r>
              <w:rPr>
                <w:noProof/>
                <w:webHidden/>
              </w:rPr>
              <w:instrText xml:space="preserve"> PAGEREF _Toc216446318 \h </w:instrText>
            </w:r>
            <w:r>
              <w:rPr>
                <w:noProof/>
                <w:webHidden/>
              </w:rPr>
            </w:r>
            <w:r>
              <w:rPr>
                <w:noProof/>
                <w:webHidden/>
              </w:rPr>
              <w:fldChar w:fldCharType="separate"/>
            </w:r>
            <w:r w:rsidR="000643C7">
              <w:rPr>
                <w:noProof/>
                <w:webHidden/>
              </w:rPr>
              <w:t>93</w:t>
            </w:r>
            <w:r>
              <w:rPr>
                <w:noProof/>
                <w:webHidden/>
              </w:rPr>
              <w:fldChar w:fldCharType="end"/>
            </w:r>
          </w:hyperlink>
        </w:p>
        <w:p w14:paraId="29C13FF0" w14:textId="6F465C30"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319" w:history="1">
            <w:r w:rsidRPr="00885A65">
              <w:rPr>
                <w:rStyle w:val="Hyperlink"/>
                <w:noProof/>
              </w:rPr>
              <w:t>(ii)</w:t>
            </w:r>
            <w:r>
              <w:rPr>
                <w:rFonts w:asciiTheme="minorHAnsi" w:eastAsiaTheme="minorEastAsia" w:hAnsiTheme="minorHAnsi" w:cstheme="minorBidi"/>
                <w:noProof/>
                <w:lang w:eastAsia="en-IN"/>
              </w:rPr>
              <w:tab/>
            </w:r>
            <w:r w:rsidRPr="00885A65">
              <w:rPr>
                <w:rStyle w:val="Hyperlink"/>
                <w:noProof/>
              </w:rPr>
              <w:t>Submission of Conn-BGs, Connectivity Agreement</w:t>
            </w:r>
            <w:r>
              <w:rPr>
                <w:noProof/>
                <w:webHidden/>
              </w:rPr>
              <w:tab/>
            </w:r>
            <w:r>
              <w:rPr>
                <w:noProof/>
                <w:webHidden/>
              </w:rPr>
              <w:fldChar w:fldCharType="begin"/>
            </w:r>
            <w:r>
              <w:rPr>
                <w:noProof/>
                <w:webHidden/>
              </w:rPr>
              <w:instrText xml:space="preserve"> PAGEREF _Toc216446319 \h </w:instrText>
            </w:r>
            <w:r>
              <w:rPr>
                <w:noProof/>
                <w:webHidden/>
              </w:rPr>
            </w:r>
            <w:r>
              <w:rPr>
                <w:noProof/>
                <w:webHidden/>
              </w:rPr>
              <w:fldChar w:fldCharType="separate"/>
            </w:r>
            <w:r w:rsidR="000643C7">
              <w:rPr>
                <w:noProof/>
                <w:webHidden/>
              </w:rPr>
              <w:t>93</w:t>
            </w:r>
            <w:r>
              <w:rPr>
                <w:noProof/>
                <w:webHidden/>
              </w:rPr>
              <w:fldChar w:fldCharType="end"/>
            </w:r>
          </w:hyperlink>
        </w:p>
        <w:p w14:paraId="75BEA99C" w14:textId="61BDF2D9"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320" w:history="1">
            <w:r w:rsidRPr="00885A65">
              <w:rPr>
                <w:rStyle w:val="Hyperlink"/>
                <w:noProof/>
              </w:rPr>
              <w:t>(iii)</w:t>
            </w:r>
            <w:r>
              <w:rPr>
                <w:rFonts w:asciiTheme="minorHAnsi" w:eastAsiaTheme="minorEastAsia" w:hAnsiTheme="minorHAnsi" w:cstheme="minorBidi"/>
                <w:noProof/>
                <w:lang w:eastAsia="en-IN"/>
              </w:rPr>
              <w:tab/>
            </w:r>
            <w:r w:rsidRPr="00885A65">
              <w:rPr>
                <w:rStyle w:val="Hyperlink"/>
                <w:noProof/>
              </w:rPr>
              <w:t>Application by Trading Licensees for Cross Border Trade</w:t>
            </w:r>
            <w:r>
              <w:rPr>
                <w:noProof/>
                <w:webHidden/>
              </w:rPr>
              <w:tab/>
            </w:r>
            <w:r>
              <w:rPr>
                <w:noProof/>
                <w:webHidden/>
              </w:rPr>
              <w:fldChar w:fldCharType="begin"/>
            </w:r>
            <w:r>
              <w:rPr>
                <w:noProof/>
                <w:webHidden/>
              </w:rPr>
              <w:instrText xml:space="preserve"> PAGEREF _Toc216446320 \h </w:instrText>
            </w:r>
            <w:r>
              <w:rPr>
                <w:noProof/>
                <w:webHidden/>
              </w:rPr>
            </w:r>
            <w:r>
              <w:rPr>
                <w:noProof/>
                <w:webHidden/>
              </w:rPr>
              <w:fldChar w:fldCharType="separate"/>
            </w:r>
            <w:r w:rsidR="000643C7">
              <w:rPr>
                <w:noProof/>
                <w:webHidden/>
              </w:rPr>
              <w:t>94</w:t>
            </w:r>
            <w:r>
              <w:rPr>
                <w:noProof/>
                <w:webHidden/>
              </w:rPr>
              <w:fldChar w:fldCharType="end"/>
            </w:r>
          </w:hyperlink>
        </w:p>
        <w:p w14:paraId="2E7DB431" w14:textId="40A1A64B"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321" w:history="1">
            <w:r w:rsidRPr="00885A65">
              <w:rPr>
                <w:rStyle w:val="Hyperlink"/>
                <w:noProof/>
              </w:rPr>
              <w:t>(iv)</w:t>
            </w:r>
            <w:r>
              <w:rPr>
                <w:rFonts w:asciiTheme="minorHAnsi" w:eastAsiaTheme="minorEastAsia" w:hAnsiTheme="minorHAnsi" w:cstheme="minorBidi"/>
                <w:noProof/>
                <w:lang w:eastAsia="en-IN"/>
              </w:rPr>
              <w:tab/>
            </w:r>
            <w:r w:rsidRPr="00885A65">
              <w:rPr>
                <w:rStyle w:val="Hyperlink"/>
                <w:noProof/>
              </w:rPr>
              <w:t>Intimation for Grant of Additional GNA to STU</w:t>
            </w:r>
            <w:r>
              <w:rPr>
                <w:noProof/>
                <w:webHidden/>
              </w:rPr>
              <w:tab/>
            </w:r>
            <w:r>
              <w:rPr>
                <w:noProof/>
                <w:webHidden/>
              </w:rPr>
              <w:fldChar w:fldCharType="begin"/>
            </w:r>
            <w:r>
              <w:rPr>
                <w:noProof/>
                <w:webHidden/>
              </w:rPr>
              <w:instrText xml:space="preserve"> PAGEREF _Toc216446321 \h </w:instrText>
            </w:r>
            <w:r>
              <w:rPr>
                <w:noProof/>
                <w:webHidden/>
              </w:rPr>
            </w:r>
            <w:r>
              <w:rPr>
                <w:noProof/>
                <w:webHidden/>
              </w:rPr>
              <w:fldChar w:fldCharType="separate"/>
            </w:r>
            <w:r w:rsidR="000643C7">
              <w:rPr>
                <w:noProof/>
                <w:webHidden/>
              </w:rPr>
              <w:t>94</w:t>
            </w:r>
            <w:r>
              <w:rPr>
                <w:noProof/>
                <w:webHidden/>
              </w:rPr>
              <w:fldChar w:fldCharType="end"/>
            </w:r>
          </w:hyperlink>
        </w:p>
        <w:p w14:paraId="277692A5" w14:textId="73D9AF83"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322" w:history="1">
            <w:r w:rsidRPr="00885A65">
              <w:rPr>
                <w:rStyle w:val="Hyperlink"/>
                <w:noProof/>
              </w:rPr>
              <w:t>(v)</w:t>
            </w:r>
            <w:r>
              <w:rPr>
                <w:rFonts w:asciiTheme="minorHAnsi" w:eastAsiaTheme="minorEastAsia" w:hAnsiTheme="minorHAnsi" w:cstheme="minorBidi"/>
                <w:noProof/>
                <w:lang w:eastAsia="en-IN"/>
              </w:rPr>
              <w:tab/>
            </w:r>
            <w:r w:rsidRPr="00885A65">
              <w:rPr>
                <w:rStyle w:val="Hyperlink"/>
                <w:noProof/>
              </w:rPr>
              <w:t>Modalities for Grant of additional GNA to STU</w:t>
            </w:r>
            <w:r>
              <w:rPr>
                <w:noProof/>
                <w:webHidden/>
              </w:rPr>
              <w:tab/>
            </w:r>
            <w:r>
              <w:rPr>
                <w:noProof/>
                <w:webHidden/>
              </w:rPr>
              <w:fldChar w:fldCharType="begin"/>
            </w:r>
            <w:r>
              <w:rPr>
                <w:noProof/>
                <w:webHidden/>
              </w:rPr>
              <w:instrText xml:space="preserve"> PAGEREF _Toc216446322 \h </w:instrText>
            </w:r>
            <w:r>
              <w:rPr>
                <w:noProof/>
                <w:webHidden/>
              </w:rPr>
            </w:r>
            <w:r>
              <w:rPr>
                <w:noProof/>
                <w:webHidden/>
              </w:rPr>
              <w:fldChar w:fldCharType="separate"/>
            </w:r>
            <w:r w:rsidR="000643C7">
              <w:rPr>
                <w:noProof/>
                <w:webHidden/>
              </w:rPr>
              <w:t>94</w:t>
            </w:r>
            <w:r>
              <w:rPr>
                <w:noProof/>
                <w:webHidden/>
              </w:rPr>
              <w:fldChar w:fldCharType="end"/>
            </w:r>
          </w:hyperlink>
        </w:p>
        <w:p w14:paraId="0AE48B6D" w14:textId="06DBD19B" w:rsidR="007D0F9E" w:rsidRDefault="007D0F9E">
          <w:pPr>
            <w:pStyle w:val="TOC1"/>
            <w:tabs>
              <w:tab w:val="left" w:pos="720"/>
              <w:tab w:val="right" w:leader="dot" w:pos="9016"/>
            </w:tabs>
            <w:rPr>
              <w:rFonts w:asciiTheme="minorHAnsi" w:eastAsiaTheme="minorEastAsia" w:hAnsiTheme="minorHAnsi" w:cstheme="minorBidi"/>
              <w:noProof/>
              <w:lang w:eastAsia="en-IN"/>
            </w:rPr>
          </w:pPr>
          <w:hyperlink w:anchor="_Toc216446323" w:history="1">
            <w:r w:rsidRPr="00885A65">
              <w:rPr>
                <w:rStyle w:val="Hyperlink"/>
                <w:noProof/>
              </w:rPr>
              <w:t>19.</w:t>
            </w:r>
            <w:r>
              <w:rPr>
                <w:rFonts w:asciiTheme="minorHAnsi" w:eastAsiaTheme="minorEastAsia" w:hAnsiTheme="minorHAnsi" w:cstheme="minorBidi"/>
                <w:noProof/>
                <w:lang w:eastAsia="en-IN"/>
              </w:rPr>
              <w:tab/>
            </w:r>
            <w:r w:rsidRPr="00885A65">
              <w:rPr>
                <w:rStyle w:val="Hyperlink"/>
                <w:noProof/>
              </w:rPr>
              <w:t>Use of GNA by other GNA grantee(s)</w:t>
            </w:r>
            <w:r>
              <w:rPr>
                <w:noProof/>
                <w:webHidden/>
              </w:rPr>
              <w:tab/>
            </w:r>
            <w:r>
              <w:rPr>
                <w:noProof/>
                <w:webHidden/>
              </w:rPr>
              <w:fldChar w:fldCharType="begin"/>
            </w:r>
            <w:r>
              <w:rPr>
                <w:noProof/>
                <w:webHidden/>
              </w:rPr>
              <w:instrText xml:space="preserve"> PAGEREF _Toc216446323 \h </w:instrText>
            </w:r>
            <w:r>
              <w:rPr>
                <w:noProof/>
                <w:webHidden/>
              </w:rPr>
            </w:r>
            <w:r>
              <w:rPr>
                <w:noProof/>
                <w:webHidden/>
              </w:rPr>
              <w:fldChar w:fldCharType="separate"/>
            </w:r>
            <w:r w:rsidR="000643C7">
              <w:rPr>
                <w:noProof/>
                <w:webHidden/>
              </w:rPr>
              <w:t>95</w:t>
            </w:r>
            <w:r>
              <w:rPr>
                <w:noProof/>
                <w:webHidden/>
              </w:rPr>
              <w:fldChar w:fldCharType="end"/>
            </w:r>
          </w:hyperlink>
        </w:p>
        <w:p w14:paraId="7CC59302" w14:textId="680AC587" w:rsidR="007D0F9E" w:rsidRDefault="007D0F9E">
          <w:pPr>
            <w:pStyle w:val="TOC2"/>
            <w:tabs>
              <w:tab w:val="left" w:pos="720"/>
              <w:tab w:val="right" w:leader="dot" w:pos="9016"/>
            </w:tabs>
            <w:rPr>
              <w:rFonts w:asciiTheme="minorHAnsi" w:eastAsiaTheme="minorEastAsia" w:hAnsiTheme="minorHAnsi" w:cstheme="minorBidi"/>
              <w:noProof/>
              <w:lang w:eastAsia="en-IN"/>
            </w:rPr>
          </w:pPr>
          <w:hyperlink w:anchor="_Toc216446324" w:history="1">
            <w:r w:rsidRPr="00885A65">
              <w:rPr>
                <w:rStyle w:val="Hyperlink"/>
                <w:noProof/>
              </w:rPr>
              <w:t>(i)</w:t>
            </w:r>
            <w:r>
              <w:rPr>
                <w:rFonts w:asciiTheme="minorHAnsi" w:eastAsiaTheme="minorEastAsia" w:hAnsiTheme="minorHAnsi" w:cstheme="minorBidi"/>
                <w:noProof/>
                <w:lang w:eastAsia="en-IN"/>
              </w:rPr>
              <w:tab/>
            </w:r>
            <w:r w:rsidRPr="00885A65">
              <w:rPr>
                <w:rStyle w:val="Hyperlink"/>
                <w:noProof/>
              </w:rPr>
              <w:t>Use of GNA by other Entities</w:t>
            </w:r>
            <w:r>
              <w:rPr>
                <w:noProof/>
                <w:webHidden/>
              </w:rPr>
              <w:tab/>
            </w:r>
            <w:r>
              <w:rPr>
                <w:noProof/>
                <w:webHidden/>
              </w:rPr>
              <w:fldChar w:fldCharType="begin"/>
            </w:r>
            <w:r>
              <w:rPr>
                <w:noProof/>
                <w:webHidden/>
              </w:rPr>
              <w:instrText xml:space="preserve"> PAGEREF _Toc216446324 \h </w:instrText>
            </w:r>
            <w:r>
              <w:rPr>
                <w:noProof/>
                <w:webHidden/>
              </w:rPr>
            </w:r>
            <w:r>
              <w:rPr>
                <w:noProof/>
                <w:webHidden/>
              </w:rPr>
              <w:fldChar w:fldCharType="separate"/>
            </w:r>
            <w:r w:rsidR="000643C7">
              <w:rPr>
                <w:noProof/>
                <w:webHidden/>
              </w:rPr>
              <w:t>95</w:t>
            </w:r>
            <w:r>
              <w:rPr>
                <w:noProof/>
                <w:webHidden/>
              </w:rPr>
              <w:fldChar w:fldCharType="end"/>
            </w:r>
          </w:hyperlink>
        </w:p>
        <w:p w14:paraId="42A5BFB1" w14:textId="7F107543"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325" w:history="1">
            <w:r w:rsidRPr="00885A65">
              <w:rPr>
                <w:rStyle w:val="Hyperlink"/>
                <w:noProof/>
              </w:rPr>
              <w:t>(ii)</w:t>
            </w:r>
            <w:r>
              <w:rPr>
                <w:rFonts w:asciiTheme="minorHAnsi" w:eastAsiaTheme="minorEastAsia" w:hAnsiTheme="minorHAnsi" w:cstheme="minorBidi"/>
                <w:noProof/>
                <w:lang w:eastAsia="en-IN"/>
              </w:rPr>
              <w:tab/>
            </w:r>
            <w:r w:rsidRPr="00885A65">
              <w:rPr>
                <w:rStyle w:val="Hyperlink"/>
                <w:noProof/>
              </w:rPr>
              <w:t>Conditions for use of GNA by other Entities within the same region:</w:t>
            </w:r>
            <w:r>
              <w:rPr>
                <w:noProof/>
                <w:webHidden/>
              </w:rPr>
              <w:tab/>
            </w:r>
            <w:r>
              <w:rPr>
                <w:noProof/>
                <w:webHidden/>
              </w:rPr>
              <w:fldChar w:fldCharType="begin"/>
            </w:r>
            <w:r>
              <w:rPr>
                <w:noProof/>
                <w:webHidden/>
              </w:rPr>
              <w:instrText xml:space="preserve"> PAGEREF _Toc216446325 \h </w:instrText>
            </w:r>
            <w:r>
              <w:rPr>
                <w:noProof/>
                <w:webHidden/>
              </w:rPr>
            </w:r>
            <w:r>
              <w:rPr>
                <w:noProof/>
                <w:webHidden/>
              </w:rPr>
              <w:fldChar w:fldCharType="separate"/>
            </w:r>
            <w:r w:rsidR="000643C7">
              <w:rPr>
                <w:noProof/>
                <w:webHidden/>
              </w:rPr>
              <w:t>95</w:t>
            </w:r>
            <w:r>
              <w:rPr>
                <w:noProof/>
                <w:webHidden/>
              </w:rPr>
              <w:fldChar w:fldCharType="end"/>
            </w:r>
          </w:hyperlink>
        </w:p>
        <w:p w14:paraId="6BB7CED4" w14:textId="0FFEF973"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326" w:history="1">
            <w:r w:rsidRPr="00885A65">
              <w:rPr>
                <w:rStyle w:val="Hyperlink"/>
                <w:noProof/>
              </w:rPr>
              <w:t>(iii)</w:t>
            </w:r>
            <w:r>
              <w:rPr>
                <w:rFonts w:asciiTheme="minorHAnsi" w:eastAsiaTheme="minorEastAsia" w:hAnsiTheme="minorHAnsi" w:cstheme="minorBidi"/>
                <w:noProof/>
                <w:lang w:eastAsia="en-IN"/>
              </w:rPr>
              <w:tab/>
            </w:r>
            <w:r w:rsidRPr="00885A65">
              <w:rPr>
                <w:rStyle w:val="Hyperlink"/>
                <w:noProof/>
              </w:rPr>
              <w:t>Technical Conditions:</w:t>
            </w:r>
            <w:r>
              <w:rPr>
                <w:noProof/>
                <w:webHidden/>
              </w:rPr>
              <w:tab/>
            </w:r>
            <w:r>
              <w:rPr>
                <w:noProof/>
                <w:webHidden/>
              </w:rPr>
              <w:fldChar w:fldCharType="begin"/>
            </w:r>
            <w:r>
              <w:rPr>
                <w:noProof/>
                <w:webHidden/>
              </w:rPr>
              <w:instrText xml:space="preserve"> PAGEREF _Toc216446326 \h </w:instrText>
            </w:r>
            <w:r>
              <w:rPr>
                <w:noProof/>
                <w:webHidden/>
              </w:rPr>
            </w:r>
            <w:r>
              <w:rPr>
                <w:noProof/>
                <w:webHidden/>
              </w:rPr>
              <w:fldChar w:fldCharType="separate"/>
            </w:r>
            <w:r w:rsidR="000643C7">
              <w:rPr>
                <w:noProof/>
                <w:webHidden/>
              </w:rPr>
              <w:t>96</w:t>
            </w:r>
            <w:r>
              <w:rPr>
                <w:noProof/>
                <w:webHidden/>
              </w:rPr>
              <w:fldChar w:fldCharType="end"/>
            </w:r>
          </w:hyperlink>
        </w:p>
        <w:p w14:paraId="05867994" w14:textId="7C682CE9" w:rsidR="007D0F9E" w:rsidRDefault="007D0F9E">
          <w:pPr>
            <w:pStyle w:val="TOC2"/>
            <w:tabs>
              <w:tab w:val="left" w:pos="960"/>
              <w:tab w:val="right" w:leader="dot" w:pos="9016"/>
            </w:tabs>
            <w:rPr>
              <w:rFonts w:asciiTheme="minorHAnsi" w:eastAsiaTheme="minorEastAsia" w:hAnsiTheme="minorHAnsi" w:cstheme="minorBidi"/>
              <w:noProof/>
              <w:lang w:eastAsia="en-IN"/>
            </w:rPr>
          </w:pPr>
          <w:hyperlink w:anchor="_Toc216446327" w:history="1">
            <w:r w:rsidRPr="00885A65">
              <w:rPr>
                <w:rStyle w:val="Hyperlink"/>
                <w:noProof/>
              </w:rPr>
              <w:t>(iv)</w:t>
            </w:r>
            <w:r>
              <w:rPr>
                <w:rFonts w:asciiTheme="minorHAnsi" w:eastAsiaTheme="minorEastAsia" w:hAnsiTheme="minorHAnsi" w:cstheme="minorBidi"/>
                <w:noProof/>
                <w:lang w:eastAsia="en-IN"/>
              </w:rPr>
              <w:tab/>
            </w:r>
            <w:r w:rsidRPr="00885A65">
              <w:rPr>
                <w:rStyle w:val="Hyperlink"/>
                <w:noProof/>
              </w:rPr>
              <w:t>Studies:</w:t>
            </w:r>
            <w:r>
              <w:rPr>
                <w:noProof/>
                <w:webHidden/>
              </w:rPr>
              <w:tab/>
            </w:r>
            <w:r>
              <w:rPr>
                <w:noProof/>
                <w:webHidden/>
              </w:rPr>
              <w:fldChar w:fldCharType="begin"/>
            </w:r>
            <w:r>
              <w:rPr>
                <w:noProof/>
                <w:webHidden/>
              </w:rPr>
              <w:instrText xml:space="preserve"> PAGEREF _Toc216446327 \h </w:instrText>
            </w:r>
            <w:r>
              <w:rPr>
                <w:noProof/>
                <w:webHidden/>
              </w:rPr>
            </w:r>
            <w:r>
              <w:rPr>
                <w:noProof/>
                <w:webHidden/>
              </w:rPr>
              <w:fldChar w:fldCharType="separate"/>
            </w:r>
            <w:r w:rsidR="000643C7">
              <w:rPr>
                <w:noProof/>
                <w:webHidden/>
              </w:rPr>
              <w:t>97</w:t>
            </w:r>
            <w:r>
              <w:rPr>
                <w:noProof/>
                <w:webHidden/>
              </w:rPr>
              <w:fldChar w:fldCharType="end"/>
            </w:r>
          </w:hyperlink>
        </w:p>
        <w:p w14:paraId="0AFDC07C" w14:textId="12F2DF3C" w:rsidR="00C12720" w:rsidRDefault="00C12720" w:rsidP="00105939">
          <w:pPr>
            <w:spacing w:after="0" w:line="264" w:lineRule="auto"/>
          </w:pPr>
          <w:r w:rsidRPr="007B483B">
            <w:rPr>
              <w:b/>
              <w:bCs/>
              <w:noProof/>
              <w:sz w:val="22"/>
              <w:szCs w:val="22"/>
            </w:rPr>
            <w:fldChar w:fldCharType="end"/>
          </w:r>
        </w:p>
      </w:sdtContent>
    </w:sdt>
    <w:p w14:paraId="50CC6F66" w14:textId="5CB2A1E3" w:rsidR="00C12720" w:rsidRDefault="00C12720">
      <w:pPr>
        <w:spacing w:before="0" w:after="160" w:line="278" w:lineRule="auto"/>
        <w:jc w:val="left"/>
      </w:pPr>
      <w:r>
        <w:br w:type="page"/>
      </w:r>
    </w:p>
    <w:p w14:paraId="2F65FDBC" w14:textId="77777777" w:rsidR="00C12720" w:rsidRPr="00D43044" w:rsidRDefault="00C12720" w:rsidP="00C12720">
      <w:pPr>
        <w:jc w:val="center"/>
        <w:rPr>
          <w:b/>
          <w:bCs/>
          <w:color w:val="0F4761" w:themeColor="accent1" w:themeShade="BF"/>
          <w:sz w:val="36"/>
          <w:szCs w:val="36"/>
        </w:rPr>
      </w:pPr>
      <w:r w:rsidRPr="00D43044">
        <w:rPr>
          <w:b/>
          <w:bCs/>
          <w:color w:val="0F4761" w:themeColor="accent1" w:themeShade="BF"/>
          <w:sz w:val="36"/>
          <w:szCs w:val="36"/>
        </w:rPr>
        <w:t>Detailed Procedure for Grant of Connectivity &amp; GNA</w:t>
      </w:r>
    </w:p>
    <w:p w14:paraId="76C3DB0D" w14:textId="77777777" w:rsidR="00C12720" w:rsidRPr="00D43044" w:rsidRDefault="00C12720" w:rsidP="00C12720">
      <w:pPr>
        <w:jc w:val="center"/>
        <w:rPr>
          <w:b/>
          <w:bCs/>
          <w:color w:val="0F4761" w:themeColor="accent1" w:themeShade="BF"/>
        </w:rPr>
      </w:pPr>
      <w:r w:rsidRPr="00D43044">
        <w:rPr>
          <w:b/>
          <w:bCs/>
          <w:color w:val="0F4761" w:themeColor="accent1" w:themeShade="BF"/>
        </w:rPr>
        <w:t>notified under</w:t>
      </w:r>
    </w:p>
    <w:p w14:paraId="52B7860C" w14:textId="77777777" w:rsidR="00C12720" w:rsidRPr="00D43044" w:rsidRDefault="00C12720" w:rsidP="00C12720">
      <w:pPr>
        <w:jc w:val="center"/>
        <w:rPr>
          <w:b/>
          <w:bCs/>
          <w:color w:val="0F4761" w:themeColor="accent1" w:themeShade="BF"/>
          <w:sz w:val="28"/>
          <w:szCs w:val="28"/>
        </w:rPr>
      </w:pPr>
      <w:r>
        <w:rPr>
          <w:b/>
          <w:bCs/>
          <w:noProof/>
          <w:color w:val="0F4761" w:themeColor="accent1" w:themeShade="BF"/>
          <w:sz w:val="28"/>
          <w:szCs w:val="28"/>
        </w:rPr>
        <mc:AlternateContent>
          <mc:Choice Requires="wps">
            <w:drawing>
              <wp:anchor distT="0" distB="0" distL="114300" distR="114300" simplePos="0" relativeHeight="251658240" behindDoc="0" locked="0" layoutInCell="1" allowOverlap="1" wp14:anchorId="659E4BCE" wp14:editId="04CF08B0">
                <wp:simplePos x="0" y="0"/>
                <wp:positionH relativeFrom="column">
                  <wp:posOffset>170596</wp:posOffset>
                </wp:positionH>
                <wp:positionV relativeFrom="paragraph">
                  <wp:posOffset>670020</wp:posOffset>
                </wp:positionV>
                <wp:extent cx="5288507" cy="34119"/>
                <wp:effectExtent l="0" t="0" r="26670" b="23495"/>
                <wp:wrapNone/>
                <wp:docPr id="1662423421" name="Straight Connector 1"/>
                <wp:cNvGraphicFramePr/>
                <a:graphic xmlns:a="http://schemas.openxmlformats.org/drawingml/2006/main">
                  <a:graphicData uri="http://schemas.microsoft.com/office/word/2010/wordprocessingShape">
                    <wps:wsp>
                      <wps:cNvCnPr/>
                      <wps:spPr>
                        <a:xfrm flipV="1">
                          <a:off x="0" y="0"/>
                          <a:ext cx="5288507" cy="34119"/>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515FD0A2"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13.45pt,52.75pt" to="429.85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" strokecolor="#4ea72e [3209]" strokeweight="2pt">
                <v:stroke joinstyle="miter"/>
              </v:line>
            </w:pict>
          </mc:Fallback>
        </mc:AlternateContent>
      </w:r>
      <w:r w:rsidRPr="00D43044">
        <w:rPr>
          <w:b/>
          <w:bCs/>
          <w:color w:val="0F4761" w:themeColor="accent1" w:themeShade="BF"/>
          <w:sz w:val="28"/>
          <w:szCs w:val="28"/>
        </w:rPr>
        <w:t>CERC (Connectivity and General Network Access to the inter-State Transmission System) Regulations, 2022</w:t>
      </w:r>
    </w:p>
    <w:p w14:paraId="52E38D1A" w14:textId="77777777" w:rsidR="00C12720" w:rsidRDefault="00C12720" w:rsidP="00D43044"/>
    <w:p w14:paraId="02D65CF1" w14:textId="451EE2EE" w:rsidR="00D43044" w:rsidRDefault="00D43044" w:rsidP="00D43044">
      <w:pPr>
        <w:pStyle w:val="Heading1"/>
      </w:pPr>
      <w:bookmarkStart w:id="0" w:name="_Toc216446174"/>
      <w:r w:rsidRPr="00D43044">
        <w:t>Short Title and Effective Date</w:t>
      </w:r>
      <w:bookmarkEnd w:id="0"/>
      <w:r w:rsidRPr="00D43044">
        <w:t xml:space="preserve"> </w:t>
      </w:r>
    </w:p>
    <w:p w14:paraId="08228CA0" w14:textId="3FD87BFA" w:rsidR="00D43044" w:rsidRDefault="00D43044" w:rsidP="00D43044">
      <w:r>
        <w:t>This Detailed procedure may be called as the “Detailed Procedure to the CERC Connectivity and GNA Regulations, 2022”.</w:t>
      </w:r>
    </w:p>
    <w:p w14:paraId="30798CE6" w14:textId="77777777" w:rsidR="00D43044" w:rsidRDefault="00D43044" w:rsidP="00D43044">
      <w:r>
        <w:t>The Detailed procedure shall come into force on such date as the Central Transmission Utility or the Central Electricity Regulatory Commission may notify.</w:t>
      </w:r>
    </w:p>
    <w:p w14:paraId="5F66E1C6" w14:textId="421F24ED" w:rsidR="00D43044" w:rsidRPr="00D43044" w:rsidRDefault="00D43044" w:rsidP="00D43044">
      <w:r>
        <w:t>The present Detailed Procedure is in supersession of the earlier Detailed Procedure to the CERC Connectivity and GNA Regulations notified by the CERC vide notification No. L-1/261/2021/CERC dated 14.10.2022.</w:t>
      </w:r>
    </w:p>
    <w:p w14:paraId="5BB73798" w14:textId="77777777" w:rsidR="00D43044" w:rsidRDefault="00D43044" w:rsidP="00D43044">
      <w:pPr>
        <w:pStyle w:val="Heading1"/>
      </w:pPr>
      <w:bookmarkStart w:id="1" w:name="_Toc216446175"/>
      <w:r w:rsidRPr="00D43044">
        <w:t>Definitions: Terms not defined under the Act, Regulations</w:t>
      </w:r>
      <w:bookmarkEnd w:id="1"/>
    </w:p>
    <w:p w14:paraId="5BCA3583" w14:textId="31EEC8CB" w:rsidR="00D43044" w:rsidRPr="00716ADC" w:rsidRDefault="00D43044" w:rsidP="00D43044">
      <w:r w:rsidRPr="00716ADC">
        <w:t>Words and expressions defined/used in the present Detailed Procedure shall have the meaning assigned to them in the specific context.</w:t>
      </w:r>
    </w:p>
    <w:p w14:paraId="7773C81D" w14:textId="77777777" w:rsidR="00D43044" w:rsidRPr="00716ADC" w:rsidRDefault="00D43044" w:rsidP="00D43044">
      <w:r w:rsidRPr="00716ADC">
        <w:t>Word and expressions not defined herein but defined in the Act or Regulations shall, unless the context otherwise requires, have the meanings assigned to them under the Act or Regulations, as the case may be.</w:t>
      </w:r>
    </w:p>
    <w:p w14:paraId="427BC437" w14:textId="2FD10576" w:rsidR="00D43044" w:rsidRPr="00D43044" w:rsidRDefault="00D43044" w:rsidP="00D43044">
      <w:r w:rsidRPr="00716ADC">
        <w:t>Reference to any Acts, Rules and Regulations shall include amendments or consolidation or re-enactment thereof</w:t>
      </w:r>
    </w:p>
    <w:p w14:paraId="5AA1A143" w14:textId="4066EB22" w:rsidR="00D43044" w:rsidRDefault="00D43044" w:rsidP="00D43044">
      <w:pPr>
        <w:pStyle w:val="Heading2"/>
      </w:pPr>
      <w:bookmarkStart w:id="2" w:name="_Toc216446176"/>
      <w:r w:rsidRPr="00D43044">
        <w:t>“Advisory”</w:t>
      </w:r>
      <w:bookmarkEnd w:id="2"/>
      <w:r w:rsidRPr="00D43044">
        <w:t xml:space="preserve"> </w:t>
      </w:r>
    </w:p>
    <w:p w14:paraId="129670FC" w14:textId="77777777" w:rsidR="00D43044" w:rsidRPr="00716ADC" w:rsidRDefault="00D43044" w:rsidP="00D43044">
      <w:r w:rsidRPr="00716ADC">
        <w:t>shall mean the binding Advisory(ies) issued by Central Transmission Utility on its official website regarding the submission, processing and administration of Connectivity &amp; GNA applications and grants and any other administrative process required to be undertaken by the Nodal Agency in pursuance of the Regulations and this Detailed Procedure.</w:t>
      </w:r>
    </w:p>
    <w:p w14:paraId="30793184" w14:textId="77777777" w:rsidR="00D43044" w:rsidRPr="00716ADC" w:rsidRDefault="00D43044" w:rsidP="00D43044">
      <w:r w:rsidRPr="00716ADC">
        <w:t>The date of the effectiveness of the advisory shall be as specified in the advisory.</w:t>
      </w:r>
    </w:p>
    <w:p w14:paraId="346D50BF" w14:textId="77777777" w:rsidR="00D43044" w:rsidRPr="00716ADC" w:rsidRDefault="00D43044" w:rsidP="00D43044">
      <w:r w:rsidRPr="00716ADC">
        <w:t>Thereupon, the same shall be incorporated as an “Amendment” to the Detailed Procedure, by the Nodal Agency within a period of 6 months.</w:t>
      </w:r>
    </w:p>
    <w:p w14:paraId="3CD03445" w14:textId="11EE88B0" w:rsidR="00D43044" w:rsidRDefault="00D43044" w:rsidP="00D43044">
      <w:pPr>
        <w:pStyle w:val="Heading2"/>
      </w:pPr>
      <w:bookmarkStart w:id="3" w:name="_Toc216446177"/>
      <w:r w:rsidRPr="00716ADC">
        <w:t>“CMETS (Consultation Meetings for Evolving Transmission Schemes)”</w:t>
      </w:r>
      <w:bookmarkEnd w:id="3"/>
    </w:p>
    <w:p w14:paraId="4A9850EA" w14:textId="77777777" w:rsidR="00D43044" w:rsidRPr="00716ADC" w:rsidRDefault="00D43044" w:rsidP="00D43044">
      <w:r w:rsidRPr="00716ADC">
        <w:t>shall mean the meeting convened by the Central Transmission Utility for the constituents of respective Electrical Regions for consultation on the transmission system proposals and applications received for grant of Connectivity or GNA under the Regulations; with the participation of Central Electricity Authority, Regional Power Committees, National Load Despatch Centre, Regional Load Despatch Centre, State Transmission Utilities and concerned Renewable Energy Implementing Agencies.</w:t>
      </w:r>
    </w:p>
    <w:p w14:paraId="6730F8BD" w14:textId="7B7EDBD1" w:rsidR="00D43044" w:rsidRDefault="00D43044" w:rsidP="00D43044">
      <w:pPr>
        <w:pStyle w:val="Heading2"/>
        <w:ind w:left="567" w:hanging="578"/>
      </w:pPr>
      <w:bookmarkStart w:id="4" w:name="_Toc216446178"/>
      <w:r w:rsidRPr="00D43044">
        <w:t>“CTUIL Office”</w:t>
      </w:r>
      <w:bookmarkEnd w:id="4"/>
    </w:p>
    <w:p w14:paraId="6D5B0805" w14:textId="77777777" w:rsidR="00D43044" w:rsidRPr="00716ADC" w:rsidRDefault="00D43044" w:rsidP="00D43044">
      <w:r w:rsidRPr="00716ADC">
        <w:t>shall mean and refer to “Floor No. 5, Tower 1, Plot No. 16, IRCON International Tower, Institutional Area, Sector 32, Gurugram, Haryana – 122001”.</w:t>
      </w:r>
    </w:p>
    <w:p w14:paraId="584F94D6" w14:textId="77777777" w:rsidR="00D43044" w:rsidRDefault="00D43044" w:rsidP="00D43044">
      <w:r w:rsidRPr="00716ADC">
        <w:t>For all legal and regulatory purposes, communications shall be sent by the entities to the Nodal Agency on the aforesaid address.</w:t>
      </w:r>
    </w:p>
    <w:p w14:paraId="5EB49269" w14:textId="383707B7" w:rsidR="00D43044" w:rsidRDefault="00D43044" w:rsidP="00D43044">
      <w:pPr>
        <w:pStyle w:val="Heading2"/>
        <w:ind w:left="567" w:hanging="578"/>
      </w:pPr>
      <w:bookmarkStart w:id="5" w:name="_Toc216446179"/>
      <w:r w:rsidRPr="00D43044">
        <w:t>“Date of Award for ISTS Scheme”</w:t>
      </w:r>
      <w:bookmarkEnd w:id="5"/>
    </w:p>
    <w:p w14:paraId="02589818" w14:textId="77777777" w:rsidR="00D43044" w:rsidRPr="00716ADC" w:rsidRDefault="00D43044" w:rsidP="00D43044">
      <w:r w:rsidRPr="00716ADC">
        <w:t>shall mean date of issuance of Office Memorandum by competent authority (MoP/NCT/CTU) for the purposes of RTM projects</w:t>
      </w:r>
    </w:p>
    <w:p w14:paraId="1BCF949B" w14:textId="77777777" w:rsidR="00D43044" w:rsidRPr="00716ADC" w:rsidRDefault="00D43044" w:rsidP="00D43044">
      <w:r w:rsidRPr="00716ADC">
        <w:t>and</w:t>
      </w:r>
    </w:p>
    <w:p w14:paraId="0584C785" w14:textId="77777777" w:rsidR="00D43044" w:rsidRDefault="00D43044" w:rsidP="00D43044">
      <w:r w:rsidRPr="00716ADC">
        <w:t>shall mean Effective Date as defined in Transmission Service Agreement for the purposes of TBCB projects.</w:t>
      </w:r>
    </w:p>
    <w:p w14:paraId="35011B17" w14:textId="5465909A" w:rsidR="00D43044" w:rsidRDefault="00D43044" w:rsidP="00D43044">
      <w:pPr>
        <w:pStyle w:val="Heading2"/>
        <w:ind w:left="567" w:hanging="578"/>
      </w:pPr>
      <w:bookmarkStart w:id="6" w:name="_Toc216446180"/>
      <w:r w:rsidRPr="00D43044">
        <w:t>“Joint Co-ordination Committee Meeting (JCC)”</w:t>
      </w:r>
      <w:bookmarkEnd w:id="6"/>
    </w:p>
    <w:p w14:paraId="29D46B24" w14:textId="77777777" w:rsidR="00D43044" w:rsidRDefault="00D43044" w:rsidP="00D43044">
      <w:r w:rsidRPr="00716ADC">
        <w:t>shall mean the meeting convened by the Central Transmission Utility for respective Electrical Regions for review of milestones and schedules of concerned grantees of Connectivity and GNA and related transmission system.</w:t>
      </w:r>
    </w:p>
    <w:p w14:paraId="5A1698C2" w14:textId="33759B65" w:rsidR="00D43044" w:rsidRDefault="00D43044" w:rsidP="00D43044">
      <w:pPr>
        <w:pStyle w:val="Heading2"/>
        <w:ind w:left="567" w:hanging="578"/>
      </w:pPr>
      <w:bookmarkStart w:id="7" w:name="_Toc216446181"/>
      <w:r w:rsidRPr="00D43044">
        <w:t>“Nodal Agency”</w:t>
      </w:r>
      <w:bookmarkEnd w:id="7"/>
    </w:p>
    <w:p w14:paraId="58236919" w14:textId="77777777" w:rsidR="00D43044" w:rsidRPr="00716ADC" w:rsidRDefault="00D43044" w:rsidP="00D43044">
      <w:r w:rsidRPr="00716ADC">
        <w:t>under the present Detailed Procedure shall mean and refer to “CTU”.</w:t>
      </w:r>
    </w:p>
    <w:p w14:paraId="781DF8BE" w14:textId="6AC3C918" w:rsidR="00D43044" w:rsidRDefault="00654C51" w:rsidP="00654C51">
      <w:pPr>
        <w:pStyle w:val="Heading2"/>
        <w:ind w:left="567" w:hanging="578"/>
      </w:pPr>
      <w:bookmarkStart w:id="8" w:name="_Toc216446182"/>
      <w:r w:rsidRPr="00654C51">
        <w:t>“NSWS Portal”</w:t>
      </w:r>
      <w:bookmarkEnd w:id="8"/>
    </w:p>
    <w:p w14:paraId="58032BE7" w14:textId="77777777" w:rsidR="00654C51" w:rsidRPr="00716ADC" w:rsidRDefault="00654C51" w:rsidP="00654C51">
      <w:r w:rsidRPr="00716ADC">
        <w:t xml:space="preserve">shall mean and refer to </w:t>
      </w:r>
      <w:hyperlink r:id="rId11" w:history="1">
        <w:r w:rsidRPr="00716ADC">
          <w:t>http://www.nsws.gov.in</w:t>
        </w:r>
      </w:hyperlink>
      <w:r w:rsidRPr="00716ADC">
        <w:t>, the portal for submission of documents pertaining to Connectivity/GNA, including grant of Connectivity/GNA.</w:t>
      </w:r>
    </w:p>
    <w:p w14:paraId="09E044A2" w14:textId="77777777" w:rsidR="00654C51" w:rsidRPr="00716ADC" w:rsidRDefault="00654C51" w:rsidP="00654C51">
      <w:pPr>
        <w:pStyle w:val="Heading2"/>
        <w:ind w:left="567" w:hanging="578"/>
      </w:pPr>
      <w:bookmarkStart w:id="9" w:name="_Toc207710386"/>
      <w:bookmarkStart w:id="10" w:name="_Toc216446183"/>
      <w:r w:rsidRPr="00716ADC">
        <w:t>“Working Days”</w:t>
      </w:r>
      <w:bookmarkEnd w:id="9"/>
      <w:bookmarkEnd w:id="10"/>
      <w:r w:rsidRPr="00716ADC">
        <w:t xml:space="preserve"> </w:t>
      </w:r>
    </w:p>
    <w:p w14:paraId="062378C6" w14:textId="77777777" w:rsidR="00654C51" w:rsidRPr="00716ADC" w:rsidRDefault="00654C51" w:rsidP="00654C51">
      <w:r w:rsidRPr="00716ADC">
        <w:t xml:space="preserve">shall mean the working days applicable to CTUIL [exempting official holidays]. The list of CTUIL holidays is available on CTU’s website </w:t>
      </w:r>
      <w:hyperlink r:id="rId12" w:history="1">
        <w:r w:rsidRPr="00716ADC">
          <w:t>https://www.ctuil.in</w:t>
        </w:r>
      </w:hyperlink>
      <w:r w:rsidRPr="00716ADC">
        <w:t>.</w:t>
      </w:r>
    </w:p>
    <w:p w14:paraId="69ADA47A" w14:textId="77777777" w:rsidR="00654C51" w:rsidRDefault="00654C51" w:rsidP="00654C51">
      <w:pPr>
        <w:pStyle w:val="Heading2"/>
        <w:ind w:left="567" w:hanging="578"/>
      </w:pPr>
      <w:bookmarkStart w:id="11" w:name="_Toc207710387"/>
      <w:bookmarkStart w:id="12" w:name="_Toc216446184"/>
      <w:r w:rsidRPr="00716ADC">
        <w:t>“Interpretation in case of conflict</w:t>
      </w:r>
      <w:bookmarkEnd w:id="11"/>
      <w:r w:rsidRPr="00716ADC">
        <w:t>”</w:t>
      </w:r>
      <w:bookmarkEnd w:id="12"/>
    </w:p>
    <w:p w14:paraId="08FECF02" w14:textId="77777777" w:rsidR="00654C51" w:rsidRDefault="00654C51" w:rsidP="00654C51">
      <w:r w:rsidRPr="00716ADC">
        <w:t>The present Detailed Procedure has been formulated in terms of Electricity Act, 2003 and CERC GNA Regulations, 2022, accordingly, in case of any conflict with the provisions of the Act and the Regulations, the express provision of the Act/Regulations, shall prevail over the provisions of the Detailed Procedure.</w:t>
      </w:r>
    </w:p>
    <w:p w14:paraId="63CE7106" w14:textId="77777777" w:rsidR="00654C51" w:rsidRPr="00250E69" w:rsidRDefault="00654C51" w:rsidP="00654C51">
      <w:pPr>
        <w:pStyle w:val="Heading1"/>
        <w:ind w:hanging="567"/>
      </w:pPr>
      <w:bookmarkStart w:id="13" w:name="_Toc216446185"/>
      <w:r w:rsidRPr="00250E69">
        <w:t>Eligibility for Connectivity to ISTS</w:t>
      </w:r>
      <w:bookmarkEnd w:id="13"/>
    </w:p>
    <w:p w14:paraId="13248F30" w14:textId="76D004B6" w:rsidR="00654C51" w:rsidRPr="00981014" w:rsidRDefault="00981014" w:rsidP="007B0DA8">
      <w:pPr>
        <w:pStyle w:val="Heading2"/>
        <w:numPr>
          <w:ilvl w:val="0"/>
          <w:numId w:val="5"/>
        </w:numPr>
      </w:pPr>
      <w:bookmarkStart w:id="14" w:name="_Toc216446186"/>
      <w:r w:rsidRPr="00981014">
        <w:t>Eligibility – Minimum eligible quantum, enhancement etc.</w:t>
      </w:r>
      <w:bookmarkEnd w:id="14"/>
    </w:p>
    <w:p w14:paraId="20143E35" w14:textId="77777777" w:rsidR="00981014" w:rsidRDefault="00981014" w:rsidP="00981014">
      <w:r w:rsidRPr="006F3707">
        <w:t>The present clause details the eligibility requirements including the minimum quantum for which Connectivity can be applied, dual-connectivity (i.e. to both ISTS/CTU &amp; InSTS/STU) etc.</w:t>
      </w:r>
    </w:p>
    <w:p w14:paraId="29CE908A" w14:textId="3B5B462C" w:rsidR="00981014" w:rsidRDefault="00981014" w:rsidP="007B0DA8">
      <w:pPr>
        <w:pStyle w:val="Heading2"/>
        <w:numPr>
          <w:ilvl w:val="0"/>
          <w:numId w:val="5"/>
        </w:numPr>
      </w:pPr>
      <w:bookmarkStart w:id="15" w:name="_Toc216446187"/>
      <w:r w:rsidRPr="00981014">
        <w:t>Minimum Eligible Quantum for Connectivity &amp; Enhancement of Connectivity</w:t>
      </w:r>
      <w:bookmarkEnd w:id="15"/>
    </w:p>
    <w:p w14:paraId="04BB15EB" w14:textId="77777777" w:rsidR="00981014" w:rsidRPr="006F3707" w:rsidRDefault="00981014" w:rsidP="00981014">
      <w:r w:rsidRPr="006F3707">
        <w:t>The minimum eligible quantum for grant of Connectivity shall be as per the criteria specified for the applicable category of applicant under Regulation 4.</w:t>
      </w:r>
    </w:p>
    <w:p w14:paraId="18449E82" w14:textId="77777777" w:rsidR="00981014" w:rsidRPr="006F3707" w:rsidRDefault="00981014" w:rsidP="00981014">
      <w:r w:rsidRPr="006F3707">
        <w:t xml:space="preserve">Provided that in case of an application for enhancement under 50 MW </w:t>
      </w:r>
      <w:r>
        <w:t xml:space="preserve">under Regulation 5.2 </w:t>
      </w:r>
      <w:r w:rsidRPr="006F3707">
        <w:t>shall be permissible only for a Connectivity grantee, and in such case the minimum eligibility quantum criteria as provided under Regulation 4.1 shall not apply.</w:t>
      </w:r>
    </w:p>
    <w:p w14:paraId="1B81954E" w14:textId="1217CA5F" w:rsidR="00981014" w:rsidRDefault="00981014" w:rsidP="00981014">
      <w:r w:rsidRPr="006F3707">
        <w:t>As regards, application for grant of connectivity to REGS or ESS seeking connectivity to the transmission network of BBMB, the processing of the Application shall be done in terms of Regulation 4.4</w:t>
      </w:r>
      <w:r>
        <w:t>.</w:t>
      </w:r>
    </w:p>
    <w:p w14:paraId="73AEEB29" w14:textId="5ADECCDE" w:rsidR="00981014" w:rsidRDefault="00981014" w:rsidP="007B0DA8">
      <w:pPr>
        <w:pStyle w:val="Heading2"/>
        <w:numPr>
          <w:ilvl w:val="0"/>
          <w:numId w:val="5"/>
        </w:numPr>
      </w:pPr>
      <w:bookmarkStart w:id="16" w:name="_Toc207710404"/>
      <w:r>
        <w:t xml:space="preserve"> </w:t>
      </w:r>
      <w:bookmarkStart w:id="17" w:name="_Toc216446188"/>
      <w:r w:rsidRPr="00C160E5">
        <w:t>Connectivity to both ISTS &amp; InSTS</w:t>
      </w:r>
      <w:bookmarkEnd w:id="17"/>
    </w:p>
    <w:p w14:paraId="1CCACCC5" w14:textId="77777777" w:rsidR="00981014" w:rsidRPr="006F3707" w:rsidRDefault="00981014" w:rsidP="00981014">
      <w:r w:rsidRPr="006F3707">
        <w:t>A generating station</w:t>
      </w:r>
      <w:r>
        <w:t xml:space="preserve"> under Regulation 4.3</w:t>
      </w:r>
      <w:r w:rsidRPr="006F3707">
        <w:t>, already connected to or intending to connect to intra-state transmission system shall also be eligible as an applicant for Connectivity to ISTS.</w:t>
      </w:r>
    </w:p>
    <w:p w14:paraId="2B1E6202" w14:textId="77777777" w:rsidR="00981014" w:rsidRDefault="00981014" w:rsidP="00981014">
      <w:r w:rsidRPr="006F3707">
        <w:t>Provided that such an applicant shall submit documents</w:t>
      </w:r>
      <w:r>
        <w:t xml:space="preserve"> with application,</w:t>
      </w:r>
      <w:r w:rsidRPr="006F3707">
        <w:t xml:space="preserve"> regarding</w:t>
      </w:r>
      <w:r>
        <w:t>:</w:t>
      </w:r>
    </w:p>
    <w:p w14:paraId="47A2A24B" w14:textId="77777777" w:rsidR="00981014" w:rsidRPr="00EE5F8A" w:rsidRDefault="00981014" w:rsidP="007B0DA8">
      <w:pPr>
        <w:pStyle w:val="ListParagraph"/>
        <w:numPr>
          <w:ilvl w:val="0"/>
          <w:numId w:val="6"/>
        </w:numPr>
        <w:spacing w:line="300" w:lineRule="auto"/>
      </w:pPr>
      <w:r w:rsidRPr="00EE5F8A">
        <w:t xml:space="preserve">installed capacity, </w:t>
      </w:r>
    </w:p>
    <w:p w14:paraId="45390098" w14:textId="77777777" w:rsidR="00981014" w:rsidRPr="00EE5F8A" w:rsidRDefault="00981014" w:rsidP="007B0DA8">
      <w:pPr>
        <w:pStyle w:val="ListParagraph"/>
        <w:numPr>
          <w:ilvl w:val="0"/>
          <w:numId w:val="6"/>
        </w:numPr>
        <w:spacing w:line="300" w:lineRule="auto"/>
      </w:pPr>
      <w:r w:rsidRPr="00EE5F8A">
        <w:t xml:space="preserve">capacity connected to InSTS, </w:t>
      </w:r>
    </w:p>
    <w:p w14:paraId="36D8AFE5" w14:textId="77777777" w:rsidR="00981014" w:rsidRPr="00EE5F8A" w:rsidRDefault="00981014" w:rsidP="007B0DA8">
      <w:pPr>
        <w:pStyle w:val="ListParagraph"/>
        <w:numPr>
          <w:ilvl w:val="0"/>
          <w:numId w:val="6"/>
        </w:numPr>
        <w:spacing w:line="300" w:lineRule="auto"/>
      </w:pPr>
      <w:r w:rsidRPr="00EE5F8A">
        <w:t xml:space="preserve">appropriate applications submitted to STU, </w:t>
      </w:r>
    </w:p>
    <w:p w14:paraId="31E0B484" w14:textId="77777777" w:rsidR="00981014" w:rsidRPr="00EE5F8A" w:rsidRDefault="00981014" w:rsidP="007B0DA8">
      <w:pPr>
        <w:pStyle w:val="ListParagraph"/>
        <w:numPr>
          <w:ilvl w:val="0"/>
          <w:numId w:val="6"/>
        </w:numPr>
        <w:spacing w:line="300" w:lineRule="auto"/>
      </w:pPr>
      <w:r w:rsidRPr="00EE5F8A">
        <w:t>undertakings regarding the capacity intended to be connected to InSTS (as applicable);</w:t>
      </w:r>
    </w:p>
    <w:p w14:paraId="1479FB01" w14:textId="4B99B232" w:rsidR="00CA6203" w:rsidRDefault="00981014" w:rsidP="00981014">
      <w:r w:rsidRPr="006F3707">
        <w:t xml:space="preserve">Provided further that an applicant shall not be eligible for connectivity to both Intra-State Transmission System and Inter-State Transmission System for the same </w:t>
      </w:r>
      <w:r>
        <w:t>c</w:t>
      </w:r>
      <w:r w:rsidRPr="006F3707">
        <w:t xml:space="preserve">apacity. </w:t>
      </w:r>
      <w:r>
        <w:t xml:space="preserve">If such entity already has Connectivity to Intra State Transmission System, only balance capacity shall be applied to ISTS Connectivity. </w:t>
      </w:r>
      <w:r w:rsidRPr="006F3707">
        <w:t>In case the entity which is already connected to intra-state is seeking Connectivity to ISTS it shall disconnect the said quantum from intra-state system before physical connection to ISTS.</w:t>
      </w:r>
    </w:p>
    <w:p w14:paraId="62560779" w14:textId="77777777" w:rsidR="00CA6203" w:rsidRDefault="00CA6203">
      <w:pPr>
        <w:spacing w:before="0" w:after="160" w:line="278" w:lineRule="auto"/>
        <w:jc w:val="left"/>
      </w:pPr>
      <w:r>
        <w:br w:type="page"/>
      </w:r>
    </w:p>
    <w:p w14:paraId="78732243" w14:textId="77777777" w:rsidR="00981014" w:rsidRDefault="00981014" w:rsidP="00981014">
      <w:pPr>
        <w:pStyle w:val="Heading1"/>
      </w:pPr>
      <w:bookmarkStart w:id="18" w:name="_Toc216446189"/>
      <w:r w:rsidRPr="006F3707">
        <w:t>Application for Grant of Connectivity and GNA</w:t>
      </w:r>
      <w:bookmarkEnd w:id="18"/>
    </w:p>
    <w:p w14:paraId="7669CDDE" w14:textId="77777777" w:rsidR="00981014" w:rsidRDefault="00981014" w:rsidP="007B0DA8">
      <w:pPr>
        <w:pStyle w:val="Heading2"/>
        <w:numPr>
          <w:ilvl w:val="0"/>
          <w:numId w:val="7"/>
        </w:numPr>
        <w:ind w:left="709"/>
      </w:pPr>
      <w:bookmarkStart w:id="19" w:name="_Toc216446190"/>
      <w:r w:rsidRPr="00981014">
        <w:t>Submission of applications on NSWS Portal</w:t>
      </w:r>
      <w:bookmarkEnd w:id="19"/>
    </w:p>
    <w:p w14:paraId="5DA90A9E" w14:textId="77777777" w:rsidR="00981014" w:rsidRDefault="00981014" w:rsidP="00981014">
      <w:r w:rsidRPr="00716ADC">
        <w:t>Applicants shall submit the Connectivity/GNA applications to Nodal Agency through NSWS Portal as per the applicable formats.</w:t>
      </w:r>
    </w:p>
    <w:p w14:paraId="73E37DB1" w14:textId="650CAF13" w:rsidR="00981014" w:rsidRDefault="00476DC8" w:rsidP="00476DC8">
      <w:pPr>
        <w:pStyle w:val="Heading2"/>
        <w:ind w:left="709"/>
      </w:pPr>
      <w:bookmarkStart w:id="20" w:name="_Toc216446191"/>
      <w:r w:rsidRPr="00476DC8">
        <w:t>Payment of Application fees on NSWS Portal at the time of application</w:t>
      </w:r>
      <w:bookmarkEnd w:id="20"/>
    </w:p>
    <w:p w14:paraId="7FA5262E" w14:textId="77777777" w:rsidR="00476DC8" w:rsidRPr="00716ADC" w:rsidRDefault="00476DC8" w:rsidP="00476DC8">
      <w:r w:rsidRPr="00716ADC">
        <w:t xml:space="preserve">Applicants shall pay the application fee (as applicable) along with GST   online through NSWS portal at the time of submission of the application. </w:t>
      </w:r>
    </w:p>
    <w:p w14:paraId="7DB6C0D9" w14:textId="77777777" w:rsidR="00476DC8" w:rsidRDefault="00476DC8" w:rsidP="00476DC8">
      <w:r w:rsidRPr="00716ADC">
        <w:t>For making the payment, the current GST and PAN No. details of Central Transmission Utility of India Limited are as follows: GST No.- 06AAJCC2026N1ZM and PAN No.- AAJCC2026N.</w:t>
      </w:r>
    </w:p>
    <w:p w14:paraId="110B9DAF" w14:textId="21545366" w:rsidR="00476DC8" w:rsidRDefault="00476DC8" w:rsidP="00476DC8">
      <w:pPr>
        <w:pStyle w:val="Heading2"/>
        <w:ind w:left="851" w:hanging="851"/>
      </w:pPr>
      <w:bookmarkStart w:id="21" w:name="_Toc216446192"/>
      <w:r w:rsidRPr="00476DC8">
        <w:t>Display of details of the applications on Nodal Agency’s website</w:t>
      </w:r>
      <w:bookmarkEnd w:id="21"/>
    </w:p>
    <w:p w14:paraId="6F3F6C15" w14:textId="4D0F2055" w:rsidR="00476DC8" w:rsidRDefault="00476DC8" w:rsidP="00476DC8">
      <w:r w:rsidRPr="00716ADC">
        <w:t xml:space="preserve">The details of the applications made by applicants on NSWS website is being displayed on Nodal Agency’s website - </w:t>
      </w:r>
      <w:hyperlink r:id="rId13" w:history="1">
        <w:r w:rsidRPr="00BC7E72">
          <w:t>https://www.ctuil.in</w:t>
        </w:r>
      </w:hyperlink>
      <w:r>
        <w:t xml:space="preserve">  </w:t>
      </w:r>
    </w:p>
    <w:p w14:paraId="1C9E155F" w14:textId="6884299F" w:rsidR="00476DC8" w:rsidRPr="00716ADC" w:rsidRDefault="00476DC8" w:rsidP="00476DC8">
      <w:pPr>
        <w:pStyle w:val="Heading2"/>
        <w:ind w:left="851" w:hanging="851"/>
      </w:pPr>
      <w:bookmarkStart w:id="22" w:name="_Toc216446193"/>
      <w:r w:rsidRPr="00476DC8">
        <w:t>Major Deficiencies –</w:t>
      </w:r>
      <w:bookmarkEnd w:id="22"/>
    </w:p>
    <w:p w14:paraId="6F66A05F" w14:textId="77777777" w:rsidR="00476DC8" w:rsidRPr="00716ADC" w:rsidRDefault="00476DC8" w:rsidP="00476DC8">
      <w:r w:rsidRPr="00716ADC">
        <w:t xml:space="preserve">shall mean deficiencies/deviations of such nature which affects the fundamental eligibility conditions for making an application mandated for compliance. </w:t>
      </w:r>
    </w:p>
    <w:p w14:paraId="4F23590B" w14:textId="77777777" w:rsidR="00476DC8" w:rsidRPr="00716ADC" w:rsidRDefault="00476DC8" w:rsidP="00476DC8">
      <w:r w:rsidRPr="00716ADC">
        <w:t>The list of the major deficiencies has been uploaded on the CTU’s website in terms of Regulation 3.5 and the same will be updated from time to time, as required.</w:t>
      </w:r>
    </w:p>
    <w:p w14:paraId="3E5F7EAF" w14:textId="2F277518" w:rsidR="00476DC8" w:rsidRPr="00476DC8" w:rsidRDefault="00476DC8" w:rsidP="00476DC8">
      <w:pPr>
        <w:pStyle w:val="Heading2"/>
        <w:ind w:left="851" w:hanging="851"/>
      </w:pPr>
      <w:bookmarkStart w:id="23" w:name="_Toc216446194"/>
      <w:r w:rsidRPr="00476DC8">
        <w:t>Minor Deficiencies –</w:t>
      </w:r>
      <w:bookmarkEnd w:id="23"/>
    </w:p>
    <w:p w14:paraId="4A21BF26" w14:textId="77777777" w:rsidR="00476DC8" w:rsidRPr="00716ADC" w:rsidRDefault="00476DC8" w:rsidP="00476DC8">
      <w:r w:rsidRPr="00716ADC">
        <w:t xml:space="preserve">shall mean discrepancies of lesser and minor nature which does not fundamentally impact the eligibility conditions/terms. </w:t>
      </w:r>
    </w:p>
    <w:p w14:paraId="0BAEEDC0" w14:textId="77777777" w:rsidR="00476DC8" w:rsidRDefault="00476DC8" w:rsidP="00476DC8">
      <w:r w:rsidRPr="00716ADC">
        <w:t>The list of the minor deficiencies has been uploaded on the CTU’s website in terms of Regulation 3.5 and the same will be updated from time to time, as required.</w:t>
      </w:r>
    </w:p>
    <w:p w14:paraId="0C990712" w14:textId="2148C8A2" w:rsidR="00476DC8" w:rsidRPr="00716ADC" w:rsidRDefault="00476DC8" w:rsidP="00476DC8">
      <w:pPr>
        <w:pStyle w:val="Heading2"/>
        <w:ind w:left="851" w:hanging="851"/>
      </w:pPr>
      <w:bookmarkStart w:id="24" w:name="_Toc216446195"/>
      <w:r w:rsidRPr="00476DC8">
        <w:t>Treatment of Applications as per Major and Minor Deficiencies:</w:t>
      </w:r>
      <w:bookmarkEnd w:id="24"/>
    </w:p>
    <w:p w14:paraId="22115A51" w14:textId="77777777" w:rsidR="00476DC8" w:rsidRPr="00716ADC" w:rsidRDefault="00476DC8" w:rsidP="007B0DA8">
      <w:pPr>
        <w:pStyle w:val="ListParagraph"/>
        <w:numPr>
          <w:ilvl w:val="0"/>
          <w:numId w:val="8"/>
        </w:numPr>
        <w:spacing w:line="300" w:lineRule="auto"/>
        <w:ind w:left="1418" w:hanging="567"/>
      </w:pPr>
      <w:r w:rsidRPr="00716ADC">
        <w:t>The applications bearing any of the major deficiencies shall be summarily rejected and closed by Nodal Agency without revert and 20% application fee shall be forfeited. Pursuant thereto, a closure letter shall be issued to the applicant by Nodal Agency within 10 working days of the receipt of the application.</w:t>
      </w:r>
    </w:p>
    <w:p w14:paraId="0EC28AC7" w14:textId="77777777" w:rsidR="00476DC8" w:rsidRPr="00716ADC" w:rsidRDefault="00476DC8" w:rsidP="007B0DA8">
      <w:pPr>
        <w:pStyle w:val="ListParagraph"/>
        <w:numPr>
          <w:ilvl w:val="0"/>
          <w:numId w:val="8"/>
        </w:numPr>
        <w:spacing w:line="300" w:lineRule="auto"/>
        <w:ind w:left="1418" w:hanging="567"/>
      </w:pPr>
      <w:r w:rsidRPr="00716ADC">
        <w:t>Balance 80% of the application fee shall be refunded to the applicant within 15 days of the date of Nodal Agency’s closure letter.</w:t>
      </w:r>
    </w:p>
    <w:p w14:paraId="5852B45B" w14:textId="77777777" w:rsidR="00476DC8" w:rsidRPr="00716ADC" w:rsidRDefault="00476DC8" w:rsidP="007B0DA8">
      <w:pPr>
        <w:pStyle w:val="ListParagraph"/>
        <w:numPr>
          <w:ilvl w:val="0"/>
          <w:numId w:val="8"/>
        </w:numPr>
        <w:spacing w:line="300" w:lineRule="auto"/>
        <w:ind w:left="1418" w:hanging="567"/>
      </w:pPr>
      <w:r w:rsidRPr="00716ADC">
        <w:t>Further, with respect to minor deficiencies, applicants shall rectify the same within 7 working days of being notified by CTU.</w:t>
      </w:r>
    </w:p>
    <w:p w14:paraId="77DDEC82" w14:textId="77777777" w:rsidR="00476DC8" w:rsidRPr="00716ADC" w:rsidRDefault="00476DC8" w:rsidP="007B0DA8">
      <w:pPr>
        <w:pStyle w:val="ListParagraph"/>
        <w:numPr>
          <w:ilvl w:val="0"/>
          <w:numId w:val="8"/>
        </w:numPr>
        <w:spacing w:line="300" w:lineRule="auto"/>
        <w:ind w:left="1418" w:hanging="567"/>
      </w:pPr>
      <w:r w:rsidRPr="00716ADC">
        <w:t xml:space="preserve">In case application has been reverted due to minor deficiencies and applicant changes the application Route in the revised application, the same shall be treated as major deficiency and application shall be closed </w:t>
      </w:r>
      <w:r w:rsidRPr="00A94D35">
        <w:t>in the manner stipulated in Regulation 3.6(i).</w:t>
      </w:r>
      <w:r w:rsidRPr="00716ADC">
        <w:t xml:space="preserve"> </w:t>
      </w:r>
    </w:p>
    <w:p w14:paraId="17C7352F" w14:textId="77777777" w:rsidR="00476DC8" w:rsidRPr="00716ADC" w:rsidRDefault="00476DC8" w:rsidP="007B0DA8">
      <w:pPr>
        <w:pStyle w:val="ListParagraph"/>
        <w:numPr>
          <w:ilvl w:val="0"/>
          <w:numId w:val="8"/>
        </w:numPr>
        <w:spacing w:line="300" w:lineRule="auto"/>
        <w:ind w:left="1418" w:hanging="567"/>
      </w:pPr>
      <w:r w:rsidRPr="00716ADC">
        <w:t xml:space="preserve">Application shall not be reverted on account of minor errors in the application submitted under Regulation 5.8 (vii)(c) and 5.8 (xi)(c). </w:t>
      </w:r>
    </w:p>
    <w:p w14:paraId="50500C96" w14:textId="77777777" w:rsidR="00476DC8" w:rsidRPr="000B4AE8" w:rsidRDefault="00476DC8" w:rsidP="007B0DA8">
      <w:pPr>
        <w:pStyle w:val="ListParagraph"/>
        <w:numPr>
          <w:ilvl w:val="0"/>
          <w:numId w:val="8"/>
        </w:numPr>
        <w:ind w:left="1418" w:hanging="567"/>
      </w:pPr>
      <w:r w:rsidRPr="00716ADC">
        <w:t>If a deficiency which is not covered in any of the above lists is found during scrutiny of the application, it will be categorized as either major or minor depending on the nature of the discrepancy and appropriate action will be initiated upon first occurrence. CTU will add this newly identified deficiency to the appropriate list above and update the same on its website. Updated list shall be made effective from the subsequent month from the month in which the list has been uploaded on CTU website.</w:t>
      </w:r>
    </w:p>
    <w:p w14:paraId="39AE19DC" w14:textId="77777777" w:rsidR="00476DC8" w:rsidRPr="00476DC8" w:rsidRDefault="00476DC8" w:rsidP="00476DC8"/>
    <w:p w14:paraId="61620EA5" w14:textId="77777777" w:rsidR="00981014" w:rsidRPr="00981014" w:rsidRDefault="00981014" w:rsidP="00981014"/>
    <w:p w14:paraId="38F458AE" w14:textId="77777777" w:rsidR="00476DC8" w:rsidRDefault="00476DC8" w:rsidP="00476DC8">
      <w:pPr>
        <w:pStyle w:val="Heading2"/>
        <w:tabs>
          <w:tab w:val="num" w:pos="360"/>
        </w:tabs>
        <w:ind w:left="851" w:hanging="851"/>
      </w:pPr>
      <w:bookmarkStart w:id="25" w:name="_Toc207710392"/>
      <w:bookmarkStart w:id="26" w:name="_Toc216446196"/>
      <w:r w:rsidRPr="008C6E27">
        <w:t>Application priority</w:t>
      </w:r>
      <w:bookmarkEnd w:id="25"/>
      <w:bookmarkEnd w:id="26"/>
    </w:p>
    <w:p w14:paraId="5BEBCFF0" w14:textId="77777777" w:rsidR="00476DC8" w:rsidRPr="00716ADC" w:rsidRDefault="00476DC8" w:rsidP="00476DC8">
      <w:r w:rsidRPr="00716ADC">
        <w:t xml:space="preserve">All applications received shall be studied for grant of connectivity based on their electrical Region based on their </w:t>
      </w:r>
      <w:r w:rsidRPr="00BC7E72">
        <w:t>inter-se</w:t>
      </w:r>
      <w:r w:rsidRPr="00716ADC">
        <w:t xml:space="preserve"> and relative priority.</w:t>
      </w:r>
    </w:p>
    <w:p w14:paraId="00950468" w14:textId="77777777" w:rsidR="00476DC8" w:rsidRPr="00716ADC" w:rsidRDefault="00476DC8" w:rsidP="00476DC8">
      <w:r w:rsidRPr="00716ADC">
        <w:t>Provided that the following details provided in the Connectivity application shall also be weighted and considered in the processing of an application for grant of Connectivity:</w:t>
      </w:r>
    </w:p>
    <w:p w14:paraId="6FD6B191" w14:textId="77777777" w:rsidR="00476DC8" w:rsidRPr="00716ADC" w:rsidRDefault="00476DC8" w:rsidP="007B0DA8">
      <w:pPr>
        <w:pStyle w:val="ListParagraph"/>
        <w:numPr>
          <w:ilvl w:val="0"/>
          <w:numId w:val="4"/>
        </w:numPr>
        <w:contextualSpacing w:val="0"/>
      </w:pPr>
      <w:r w:rsidRPr="00716ADC">
        <w:t>Geographical location of the applicant’s project i.e. generator pooling station with respect to preferred point of connection to ISTS;</w:t>
      </w:r>
    </w:p>
    <w:p w14:paraId="1A66F2D4" w14:textId="77777777" w:rsidR="00476DC8" w:rsidRPr="00716ADC" w:rsidRDefault="00476DC8" w:rsidP="007B0DA8">
      <w:pPr>
        <w:pStyle w:val="ListParagraph"/>
        <w:numPr>
          <w:ilvl w:val="0"/>
          <w:numId w:val="4"/>
        </w:numPr>
        <w:contextualSpacing w:val="0"/>
      </w:pPr>
      <w:r w:rsidRPr="00716ADC">
        <w:t>Maximum quantum of power to be interchanged with ISTS;</w:t>
      </w:r>
    </w:p>
    <w:p w14:paraId="7A7E6449" w14:textId="77777777" w:rsidR="00476DC8" w:rsidRPr="00716ADC" w:rsidRDefault="00476DC8" w:rsidP="007B0DA8">
      <w:pPr>
        <w:pStyle w:val="ListParagraph"/>
        <w:numPr>
          <w:ilvl w:val="0"/>
          <w:numId w:val="4"/>
        </w:numPr>
        <w:contextualSpacing w:val="0"/>
      </w:pPr>
      <w:r w:rsidRPr="00716ADC">
        <w:t>Nature of applicant;</w:t>
      </w:r>
    </w:p>
    <w:p w14:paraId="5DDA4A57" w14:textId="77777777" w:rsidR="00476DC8" w:rsidRPr="00716ADC" w:rsidRDefault="00476DC8" w:rsidP="007B0DA8">
      <w:pPr>
        <w:pStyle w:val="ListParagraph"/>
        <w:numPr>
          <w:ilvl w:val="0"/>
          <w:numId w:val="4"/>
        </w:numPr>
        <w:contextualSpacing w:val="0"/>
      </w:pPr>
      <w:r w:rsidRPr="00716ADC">
        <w:t>preferred point of connection to ISTS;</w:t>
      </w:r>
    </w:p>
    <w:p w14:paraId="1A62D555" w14:textId="77777777" w:rsidR="00476DC8" w:rsidRPr="00716ADC" w:rsidRDefault="00476DC8" w:rsidP="007B0DA8">
      <w:pPr>
        <w:pStyle w:val="ListParagraph"/>
        <w:numPr>
          <w:ilvl w:val="0"/>
          <w:numId w:val="4"/>
        </w:numPr>
        <w:contextualSpacing w:val="0"/>
      </w:pPr>
      <w:r w:rsidRPr="00716ADC">
        <w:t>Date from which Connectivity is being sought;</w:t>
      </w:r>
    </w:p>
    <w:p w14:paraId="5C9EDCAB" w14:textId="77777777" w:rsidR="00476DC8" w:rsidRDefault="00476DC8" w:rsidP="007B0DA8">
      <w:pPr>
        <w:pStyle w:val="ListParagraph"/>
        <w:numPr>
          <w:ilvl w:val="0"/>
          <w:numId w:val="4"/>
        </w:numPr>
        <w:contextualSpacing w:val="0"/>
      </w:pPr>
      <w:r w:rsidRPr="00716ADC">
        <w:t>Any other details as provided in the Connectivity application.</w:t>
      </w:r>
    </w:p>
    <w:p w14:paraId="548491D0" w14:textId="77777777" w:rsidR="00476DC8" w:rsidRPr="00716ADC" w:rsidRDefault="00476DC8" w:rsidP="00476DC8">
      <w:r w:rsidRPr="00716ADC">
        <w:t>Provided further that the Interconnection Studies may also accord due weightage to factors such as:</w:t>
      </w:r>
    </w:p>
    <w:p w14:paraId="7CDAB8FE" w14:textId="77777777" w:rsidR="00476DC8" w:rsidRPr="00716ADC" w:rsidRDefault="00476DC8" w:rsidP="007B0DA8">
      <w:pPr>
        <w:pStyle w:val="ListParagraph"/>
        <w:numPr>
          <w:ilvl w:val="0"/>
          <w:numId w:val="3"/>
        </w:numPr>
        <w:contextualSpacing w:val="0"/>
      </w:pPr>
      <w:r w:rsidRPr="00716ADC">
        <w:t>Maximum length of the dedicated transmission line from the applicant’s pooling-station to ISTS sub-station or pooling station;</w:t>
      </w:r>
    </w:p>
    <w:p w14:paraId="6DF7DFB5" w14:textId="77777777" w:rsidR="00476DC8" w:rsidRPr="00716ADC" w:rsidRDefault="00476DC8" w:rsidP="007B0DA8">
      <w:pPr>
        <w:pStyle w:val="ListParagraph"/>
        <w:numPr>
          <w:ilvl w:val="0"/>
          <w:numId w:val="3"/>
        </w:numPr>
        <w:contextualSpacing w:val="0"/>
      </w:pPr>
      <w:r w:rsidRPr="00716ADC">
        <w:t>Voltage rating of ISTS bays e.g. 220kV, 400kV</w:t>
      </w:r>
      <w:r>
        <w:t xml:space="preserve"> etc</w:t>
      </w:r>
      <w:r w:rsidRPr="00716ADC">
        <w:t>;</w:t>
      </w:r>
    </w:p>
    <w:p w14:paraId="594E1146" w14:textId="77777777" w:rsidR="00476DC8" w:rsidRPr="00716ADC" w:rsidRDefault="00476DC8" w:rsidP="00476DC8">
      <w:r w:rsidRPr="00716ADC">
        <w:t>The rectification of minor deficiencies within stipulated time period, if any, shall not affect the priority of the application.</w:t>
      </w:r>
    </w:p>
    <w:p w14:paraId="60B67D79" w14:textId="46B92AF0" w:rsidR="00476DC8" w:rsidRPr="00476DC8" w:rsidRDefault="00991FCA" w:rsidP="00991FCA">
      <w:pPr>
        <w:pStyle w:val="Heading2"/>
        <w:tabs>
          <w:tab w:val="num" w:pos="360"/>
        </w:tabs>
        <w:ind w:left="851" w:hanging="851"/>
      </w:pPr>
      <w:bookmarkStart w:id="27" w:name="_Toc216446197"/>
      <w:r w:rsidRPr="00991FCA">
        <w:t>Scrutiny and processing of Connectivity/GNA applications received in a month together:</w:t>
      </w:r>
      <w:bookmarkEnd w:id="27"/>
    </w:p>
    <w:p w14:paraId="07B458AE" w14:textId="77777777" w:rsidR="00991FCA" w:rsidRPr="00716ADC" w:rsidRDefault="00991FCA" w:rsidP="00991FCA">
      <w:r w:rsidRPr="00716ADC">
        <w:t>The scrutiny of Connectivity/GNA applications received in a month shall be undertaken simultaneously and all applications found to be in conformity with the requirements of eligibility and completeness shall be grouped as per their Electrical Region and considered together for grant of Connectivity or GNA, as the case may be. The inter-se priority of applications shall be accorded as per the date and time of receipt of the application, wherever required.</w:t>
      </w:r>
    </w:p>
    <w:p w14:paraId="7413FBEB" w14:textId="59D4027C" w:rsidR="00981014" w:rsidRDefault="00643E7F" w:rsidP="00643E7F">
      <w:pPr>
        <w:pStyle w:val="Heading2"/>
        <w:tabs>
          <w:tab w:val="num" w:pos="851"/>
        </w:tabs>
        <w:ind w:left="851" w:hanging="851"/>
      </w:pPr>
      <w:r>
        <w:t xml:space="preserve"> </w:t>
      </w:r>
      <w:bookmarkStart w:id="28" w:name="_Toc216446198"/>
      <w:r w:rsidR="00767439" w:rsidRPr="00767439">
        <w:t>Withdrawal of applications for Connectivity/GNA by applicant</w:t>
      </w:r>
      <w:bookmarkEnd w:id="28"/>
    </w:p>
    <w:p w14:paraId="13CDF4BC" w14:textId="77777777" w:rsidR="00F80716" w:rsidRDefault="00F80716" w:rsidP="00F80716">
      <w:r>
        <w:t>Withdrawal of applications for Connectivity/GNA shall be governed by Reg. 3.7. For cases wherein application withdrawal happens after Final Grant but before signing of Connectivity Agreement.</w:t>
      </w:r>
      <w:r w:rsidRPr="008C62B7">
        <w:t xml:space="preserve"> </w:t>
      </w:r>
      <w:r>
        <w:t>It is clarified that the “signing of Connectivity Agreement” shall mean “signing of Cat-1 Agreement”.</w:t>
      </w:r>
    </w:p>
    <w:p w14:paraId="2EBCC2B3" w14:textId="77777777" w:rsidR="00F80716" w:rsidRPr="00DC4AD3" w:rsidRDefault="00F80716" w:rsidP="000921E9">
      <w:pPr>
        <w:pStyle w:val="Heading2"/>
        <w:tabs>
          <w:tab w:val="num" w:pos="851"/>
        </w:tabs>
        <w:ind w:left="851" w:hanging="851"/>
      </w:pPr>
      <w:bookmarkStart w:id="29" w:name="_Toc216446199"/>
      <w:r w:rsidRPr="00DC4AD3">
        <w:t>Provision for Online Payment against BG Encashment</w:t>
      </w:r>
      <w:bookmarkEnd w:id="29"/>
    </w:p>
    <w:p w14:paraId="1A861B41" w14:textId="77777777" w:rsidR="00F80716" w:rsidRDefault="00F80716" w:rsidP="00F80716">
      <w:r w:rsidRPr="00716ADC">
        <w:t>In terms of Regulation 3.8, CTU shall not accept any payment in lieu of the Bank Guarantee(s) after the date of revocation.</w:t>
      </w:r>
    </w:p>
    <w:p w14:paraId="68C9AF37" w14:textId="77777777" w:rsidR="00C576E5" w:rsidRDefault="00C576E5" w:rsidP="009B4F4E">
      <w:pPr>
        <w:pStyle w:val="Heading2"/>
        <w:tabs>
          <w:tab w:val="num" w:pos="851"/>
        </w:tabs>
        <w:ind w:left="851" w:hanging="851"/>
      </w:pPr>
      <w:bookmarkStart w:id="30" w:name="_Toc216446200"/>
      <w:r w:rsidRPr="00DC4AD3">
        <w:t>Payment in lieu of encashment of Conn-BGs</w:t>
      </w:r>
      <w:bookmarkEnd w:id="30"/>
    </w:p>
    <w:p w14:paraId="479CF853" w14:textId="77777777" w:rsidR="005F1338" w:rsidRPr="00716ADC" w:rsidRDefault="005F1338" w:rsidP="005F1338">
      <w:r w:rsidRPr="00716ADC">
        <w:t>A grantee of Connectivity or GNA may submit a request for deposition of mon</w:t>
      </w:r>
      <w:r>
        <w:t xml:space="preserve">ies </w:t>
      </w:r>
      <w:r w:rsidRPr="00716ADC">
        <w:t xml:space="preserve">equivalent to the bank guarantee(s) </w:t>
      </w:r>
      <w:r>
        <w:t xml:space="preserve">to be </w:t>
      </w:r>
      <w:r w:rsidRPr="00716ADC">
        <w:t>invoked to the Nodal Agency as per the following account details:</w:t>
      </w:r>
    </w:p>
    <w:p w14:paraId="6BEF72EC" w14:textId="77777777" w:rsidR="005F1338" w:rsidRPr="00716ADC" w:rsidRDefault="005F1338" w:rsidP="007B0DA8">
      <w:pPr>
        <w:pStyle w:val="ListParagraph"/>
        <w:numPr>
          <w:ilvl w:val="0"/>
          <w:numId w:val="9"/>
        </w:numPr>
        <w:contextualSpacing w:val="0"/>
      </w:pPr>
      <w:r w:rsidRPr="00716ADC">
        <w:t>A/c No.: 40007029694</w:t>
      </w:r>
    </w:p>
    <w:p w14:paraId="5C18C1B7" w14:textId="77777777" w:rsidR="005F1338" w:rsidRPr="00716ADC" w:rsidRDefault="005F1338" w:rsidP="007B0DA8">
      <w:pPr>
        <w:pStyle w:val="ListParagraph"/>
        <w:numPr>
          <w:ilvl w:val="0"/>
          <w:numId w:val="9"/>
        </w:numPr>
        <w:contextualSpacing w:val="0"/>
      </w:pPr>
      <w:r w:rsidRPr="00716ADC">
        <w:t>Branch: CAG-II New Delhi (17313)</w:t>
      </w:r>
    </w:p>
    <w:p w14:paraId="3CCC7E98" w14:textId="77777777" w:rsidR="005F1338" w:rsidRPr="00716ADC" w:rsidRDefault="005F1338" w:rsidP="007B0DA8">
      <w:pPr>
        <w:pStyle w:val="ListParagraph"/>
        <w:numPr>
          <w:ilvl w:val="0"/>
          <w:numId w:val="9"/>
        </w:numPr>
        <w:contextualSpacing w:val="0"/>
      </w:pPr>
      <w:r w:rsidRPr="00716ADC">
        <w:t>Provided further that such deposition of monies shall be unconditional and an undertaking to this effect shall be submitted by the concerned grantee.</w:t>
      </w:r>
    </w:p>
    <w:p w14:paraId="0C216364" w14:textId="77777777" w:rsidR="005F1338" w:rsidRPr="00716ADC" w:rsidRDefault="005F1338" w:rsidP="007B0DA8">
      <w:pPr>
        <w:pStyle w:val="ListParagraph"/>
        <w:numPr>
          <w:ilvl w:val="0"/>
          <w:numId w:val="9"/>
        </w:numPr>
        <w:contextualSpacing w:val="0"/>
      </w:pPr>
      <w:r w:rsidRPr="00716ADC">
        <w:t>Provided further that the grantee shall submit requisite payment details to the Nodal Agency.</w:t>
      </w:r>
    </w:p>
    <w:p w14:paraId="77EEA274" w14:textId="4C34F7F1" w:rsidR="005F1338" w:rsidRDefault="005F1338" w:rsidP="007B0DA8">
      <w:pPr>
        <w:pStyle w:val="ListParagraph"/>
        <w:numPr>
          <w:ilvl w:val="0"/>
          <w:numId w:val="9"/>
        </w:numPr>
        <w:contextualSpacing w:val="0"/>
      </w:pPr>
      <w:r w:rsidRPr="00716ADC">
        <w:t xml:space="preserve">Provided further that only upon confirmation of receipt of payment in the specified bank account, the Nodal Agency shall communicate its reversal of invocation of bank guarantee(s). </w:t>
      </w:r>
      <w:r>
        <w:t>.</w:t>
      </w:r>
    </w:p>
    <w:p w14:paraId="793B7B1A" w14:textId="572A3639" w:rsidR="005F1338" w:rsidRDefault="00541E56" w:rsidP="00541E56">
      <w:pPr>
        <w:pStyle w:val="Heading2"/>
        <w:tabs>
          <w:tab w:val="num" w:pos="851"/>
        </w:tabs>
        <w:ind w:left="851" w:hanging="851"/>
      </w:pPr>
      <w:bookmarkStart w:id="31" w:name="_Toc216446201"/>
      <w:r w:rsidRPr="00541E56">
        <w:t>Digital Signatures:</w:t>
      </w:r>
      <w:bookmarkEnd w:id="31"/>
    </w:p>
    <w:p w14:paraId="2A0BF27D" w14:textId="77777777" w:rsidR="005B414B" w:rsidRPr="00716ADC" w:rsidRDefault="005B414B" w:rsidP="005B414B">
      <w:r w:rsidRPr="00716ADC">
        <w:t>Applicant shall have a legally valid digital signature certificate (Class 3 – SHA2 – Signing Component) mapped with the name of Applicant company as per Interoperability guidelines of Controller of Certifying Authorities (CCA) of India, Ministry of Communications and Information Technology for submitting an online application or any request through the NSWS portal.</w:t>
      </w:r>
    </w:p>
    <w:p w14:paraId="7F996D93" w14:textId="53633FA1" w:rsidR="00C94BDE" w:rsidRDefault="009F1484" w:rsidP="009F1484">
      <w:pPr>
        <w:pStyle w:val="Heading2"/>
        <w:tabs>
          <w:tab w:val="num" w:pos="851"/>
        </w:tabs>
        <w:ind w:left="851" w:hanging="851"/>
      </w:pPr>
      <w:bookmarkStart w:id="32" w:name="_Toc216446202"/>
      <w:r w:rsidRPr="009F1484">
        <w:t>Communication to specified contact persons to be complete and binding on the applicant</w:t>
      </w:r>
      <w:bookmarkEnd w:id="32"/>
    </w:p>
    <w:p w14:paraId="765CD777" w14:textId="77777777" w:rsidR="0053421E" w:rsidRPr="0053421E" w:rsidRDefault="0053421E" w:rsidP="0053421E"/>
    <w:p w14:paraId="1E25759B" w14:textId="77777777" w:rsidR="00DE6E70" w:rsidRPr="00716ADC" w:rsidRDefault="00DE6E70" w:rsidP="00DE6E70">
      <w:r w:rsidRPr="00716ADC">
        <w:t xml:space="preserve">Information/notices shared with primary and secondary contacts as mentioned in the application, shall be deemed to be complete and binding on the applicant or Connectivity/GNA grantee. </w:t>
      </w:r>
    </w:p>
    <w:p w14:paraId="1E1D845E" w14:textId="77777777" w:rsidR="00DE6E70" w:rsidRDefault="00DE6E70" w:rsidP="00DE6E70">
      <w:r w:rsidRPr="00716ADC">
        <w:t>All communications from the applicant or Connectivity/GNA grantee must bear the name and designation of the person signing the letter. Further, the communication must be shared on company letterhead or official company email and should bear the name of the applicant or Connectivity/ GNA grantee.</w:t>
      </w:r>
    </w:p>
    <w:p w14:paraId="0CBE74BC" w14:textId="26A509E7" w:rsidR="00DE6E70" w:rsidRPr="00716ADC" w:rsidRDefault="000366D2" w:rsidP="000366D2">
      <w:pPr>
        <w:pStyle w:val="Heading2"/>
        <w:tabs>
          <w:tab w:val="num" w:pos="851"/>
        </w:tabs>
        <w:ind w:left="851" w:hanging="851"/>
      </w:pPr>
      <w:bookmarkStart w:id="33" w:name="_Toc216446203"/>
      <w:r w:rsidRPr="00D51832">
        <w:t>Change in specified contact persons of Connectivity &amp; GNA applicant/grantee</w:t>
      </w:r>
      <w:bookmarkEnd w:id="33"/>
    </w:p>
    <w:p w14:paraId="61F3AF6E" w14:textId="77777777" w:rsidR="00456ADE" w:rsidRPr="00716ADC" w:rsidRDefault="00456ADE" w:rsidP="00456ADE">
      <w:r w:rsidRPr="00716ADC">
        <w:t>Any formal request for change in the details of the primary and secondary contacts in Nodal Agency’s records, shall be accompanied with the authorization of the new representative through a Board Resolution of the company. Further, change in the details of contact person can also be accepted on a formal request from the person authorized by the board of the company.</w:t>
      </w:r>
    </w:p>
    <w:p w14:paraId="5C9DF05E" w14:textId="77777777" w:rsidR="00456ADE" w:rsidRDefault="00456ADE" w:rsidP="00456ADE">
      <w:r w:rsidRPr="00716ADC">
        <w:t>Applicant company shall be duty bound to inform the Nodal Agency in case of change in the status of primary and secondary contact persons.</w:t>
      </w:r>
    </w:p>
    <w:p w14:paraId="556FD8E2" w14:textId="3EE0393B" w:rsidR="0042552B" w:rsidRDefault="0042552B">
      <w:pPr>
        <w:spacing w:before="0" w:after="160" w:line="278" w:lineRule="auto"/>
        <w:jc w:val="left"/>
      </w:pPr>
      <w:r>
        <w:br w:type="page"/>
      </w:r>
    </w:p>
    <w:p w14:paraId="48B568F9" w14:textId="77777777" w:rsidR="003F59A2" w:rsidRPr="005D0176" w:rsidRDefault="003F59A2" w:rsidP="003F59A2">
      <w:pPr>
        <w:pStyle w:val="Heading1"/>
      </w:pPr>
      <w:bookmarkStart w:id="34" w:name="_Toc207710406"/>
      <w:bookmarkStart w:id="35" w:name="_Toc216446204"/>
      <w:r>
        <w:t xml:space="preserve">Further Particulars for </w:t>
      </w:r>
      <w:r w:rsidRPr="005D0176">
        <w:t>Application for Grant of Connectivity, Quantum of Application, Documents to be Submitted etc.</w:t>
      </w:r>
      <w:bookmarkEnd w:id="34"/>
      <w:bookmarkEnd w:id="35"/>
    </w:p>
    <w:p w14:paraId="2299930C" w14:textId="77777777" w:rsidR="00EA2552" w:rsidRDefault="00EA2552" w:rsidP="00EA2552">
      <w:r w:rsidRPr="0014458D">
        <w:t>Application for Connectivity shall be strictly in accordance with the provisions of Regulations 5.</w:t>
      </w:r>
    </w:p>
    <w:p w14:paraId="78AAF07F" w14:textId="77777777" w:rsidR="00EA2552" w:rsidRPr="0014458D" w:rsidRDefault="00EA2552" w:rsidP="00EA2552">
      <w:r>
        <w:t>Connectivity quantum that can be applied for by applicable entities shall be as per Regulation 4 and Regulation 5 read together.</w:t>
      </w:r>
    </w:p>
    <w:p w14:paraId="50D940BB" w14:textId="77777777" w:rsidR="00EA2552" w:rsidRDefault="00EA2552" w:rsidP="00EA2552">
      <w:r w:rsidRPr="0014458D">
        <w:t>For the purposes of an application under Reg. 5 read with Reg. 4.3 regarding dual connectivity to ISTS and InSTS, the phrase “intending to get connected” shall be meant to imply either a Connectivity intimation of respective STU or copy of the application submitted and endorsed by STU, clearly specifying the quantum of Connectivity granted by or applied to such STU.</w:t>
      </w:r>
      <w:r>
        <w:t xml:space="preserve"> </w:t>
      </w:r>
      <w:r w:rsidRPr="00232DB4">
        <w:t>Provided further that the applicant shall be obligated to ensure that the sum of capacity applied to CTU and respective STU shall not be less than the installed capacity (or the total project capacity).</w:t>
      </w:r>
    </w:p>
    <w:p w14:paraId="4107F8B8" w14:textId="77777777" w:rsidR="009B46A5" w:rsidRDefault="009B46A5" w:rsidP="007B0DA8">
      <w:pPr>
        <w:pStyle w:val="Heading2"/>
        <w:numPr>
          <w:ilvl w:val="0"/>
          <w:numId w:val="10"/>
        </w:numPr>
        <w:ind w:left="851" w:hanging="567"/>
      </w:pPr>
      <w:bookmarkStart w:id="36" w:name="_Toc216446205"/>
      <w:bookmarkStart w:id="37" w:name="_Toc198398732"/>
      <w:r>
        <w:t>Provisions for s</w:t>
      </w:r>
      <w:r w:rsidRPr="005D0176">
        <w:t>haring of terminal bays at ISTS end and dedicated transmission infrastructure</w:t>
      </w:r>
      <w:r>
        <w:t xml:space="preserve"> for entities under Regulation 4.1(a), 4.1(b), 4.1(c) and</w:t>
      </w:r>
      <w:r w:rsidRPr="008160CA">
        <w:t xml:space="preserve"> </w:t>
      </w:r>
      <w:r>
        <w:t>4.1(d).</w:t>
      </w:r>
      <w:bookmarkEnd w:id="36"/>
    </w:p>
    <w:p w14:paraId="5108EFDA" w14:textId="77777777" w:rsidR="00FD0C54" w:rsidRDefault="00FD0C54" w:rsidP="00FD0C54">
      <w:r w:rsidRPr="009E0894">
        <w:t>A single new Connectivity Applicant</w:t>
      </w:r>
      <w:r>
        <w:t xml:space="preserve"> may apply for terminal bay:</w:t>
      </w:r>
    </w:p>
    <w:p w14:paraId="5EE666A5" w14:textId="77777777" w:rsidR="00FD0C54" w:rsidRPr="0014458D" w:rsidRDefault="00FD0C54" w:rsidP="007B0DA8">
      <w:pPr>
        <w:pStyle w:val="ListParagraph"/>
        <w:numPr>
          <w:ilvl w:val="0"/>
          <w:numId w:val="11"/>
        </w:numPr>
        <w:spacing w:line="300" w:lineRule="auto"/>
      </w:pPr>
      <w:r w:rsidRPr="0014458D">
        <w:t xml:space="preserve">of an ISTS sub-station already allocated to another entity which has been intimated in-principle or final grant of Connectivity under Regulation 4 of these regulations or </w:t>
      </w:r>
    </w:p>
    <w:p w14:paraId="47FCA9B9" w14:textId="77777777" w:rsidR="00FD0C54" w:rsidRPr="0014458D" w:rsidRDefault="00FD0C54" w:rsidP="007B0DA8">
      <w:pPr>
        <w:pStyle w:val="ListParagraph"/>
        <w:numPr>
          <w:ilvl w:val="0"/>
          <w:numId w:val="11"/>
        </w:numPr>
        <w:spacing w:line="300" w:lineRule="auto"/>
      </w:pPr>
      <w:r w:rsidRPr="0014458D">
        <w:t xml:space="preserve">at switchyard of a generating station having Connectivity to ISTS [application under Regulation 4.1 (e)], or </w:t>
      </w:r>
    </w:p>
    <w:p w14:paraId="4307F99F" w14:textId="77777777" w:rsidR="00FD0C54" w:rsidRPr="0014458D" w:rsidRDefault="00FD0C54" w:rsidP="007B0DA8">
      <w:pPr>
        <w:pStyle w:val="ListParagraph"/>
        <w:numPr>
          <w:ilvl w:val="0"/>
          <w:numId w:val="11"/>
        </w:numPr>
        <w:spacing w:line="300" w:lineRule="auto"/>
      </w:pPr>
      <w:r w:rsidRPr="0014458D">
        <w:t xml:space="preserve">of an ISTS sub-station already allocated to an entity covered under Regulation 17.1(iii), </w:t>
      </w:r>
    </w:p>
    <w:p w14:paraId="24001351" w14:textId="77777777" w:rsidR="00FD0C54" w:rsidRPr="0014458D" w:rsidRDefault="00FD0C54" w:rsidP="00FD0C54">
      <w:r w:rsidRPr="0014458D">
        <w:t xml:space="preserve">However, such Applicant seeking to utilize terminal bay as above shall submit, with application, Agreement duly signed between the Applicant and the said entity for sharing the terminal bay, switchyard, and dedicated transmission lines, as the case may be. </w:t>
      </w:r>
    </w:p>
    <w:p w14:paraId="31F1DA00" w14:textId="77777777" w:rsidR="00FD0C54" w:rsidRDefault="00FD0C54" w:rsidP="00FD0C54">
      <w:r w:rsidRPr="0014458D">
        <w:t>The applicable Connectivity Bank Guarantee as per Regulation 8 of these regulations shall be submitted by the new Applicant.</w:t>
      </w:r>
    </w:p>
    <w:p w14:paraId="614E8B29" w14:textId="77777777" w:rsidR="000D2D7B" w:rsidRPr="009E0894" w:rsidRDefault="000D2D7B" w:rsidP="007B0DA8">
      <w:pPr>
        <w:pStyle w:val="Heading2"/>
        <w:numPr>
          <w:ilvl w:val="0"/>
          <w:numId w:val="10"/>
        </w:numPr>
        <w:ind w:left="851" w:hanging="567"/>
      </w:pPr>
      <w:bookmarkStart w:id="38" w:name="_Toc216446206"/>
      <w:r w:rsidRPr="009E0894">
        <w:t xml:space="preserve">Multiple new </w:t>
      </w:r>
      <w:r>
        <w:t xml:space="preserve">Connectivity </w:t>
      </w:r>
      <w:r w:rsidRPr="009E0894">
        <w:t>Applicants applying for common bay</w:t>
      </w:r>
      <w:bookmarkEnd w:id="38"/>
    </w:p>
    <w:p w14:paraId="4228C5BD" w14:textId="77777777" w:rsidR="0055047C" w:rsidRDefault="0055047C" w:rsidP="0055047C">
      <w:r>
        <w:t xml:space="preserve">Two or more new Applicants may apply on a common terminal bay, subject to submission of mutual agreement, with application, duly signed between the Applicants themselves for sharing the common terminal bay and Dedicated Infrastructure. However, each Applicant must individually submit applicable </w:t>
      </w:r>
      <w:r w:rsidRPr="0014458D">
        <w:t>Connectivity Bank Guarantee</w:t>
      </w:r>
      <w:r>
        <w:t>.</w:t>
      </w:r>
    </w:p>
    <w:p w14:paraId="2460DA0E" w14:textId="77777777" w:rsidR="00946755" w:rsidRPr="009E0894" w:rsidRDefault="00946755" w:rsidP="007B0DA8">
      <w:pPr>
        <w:pStyle w:val="Heading2"/>
        <w:numPr>
          <w:ilvl w:val="0"/>
          <w:numId w:val="10"/>
        </w:numPr>
        <w:ind w:left="851" w:hanging="567"/>
      </w:pPr>
      <w:bookmarkStart w:id="39" w:name="_Toc216446207"/>
      <w:r w:rsidRPr="009E0894">
        <w:t>Agreement for Sharing of terminal bays &amp; Dedicated Infrastructure during CMETS</w:t>
      </w:r>
      <w:bookmarkEnd w:id="39"/>
    </w:p>
    <w:p w14:paraId="18A081CF" w14:textId="77777777" w:rsidR="00866FEE" w:rsidRPr="00223FEC" w:rsidRDefault="00866FEE" w:rsidP="00866FEE">
      <w:r w:rsidRPr="00223FEC">
        <w:t>In addition to the above, sharing of terminal bays and dedicated transmission infrastructure may also be agreed by the Applicants during the CMETS Meetings for optimal utilization of connectivity as stipulated in Section 38(2)(c) of the Electricity Act, 2003. The example of such sharing of terminal bays and dedicated transmission infrastructure is as under:</w:t>
      </w:r>
    </w:p>
    <w:p w14:paraId="60A0B0A6" w14:textId="77777777" w:rsidR="00866FEE" w:rsidRPr="00866FEE" w:rsidRDefault="00866FEE" w:rsidP="00382922">
      <w:pPr>
        <w:spacing w:line="300" w:lineRule="auto"/>
        <w:ind w:left="720" w:right="804"/>
        <w:rPr>
          <w:i/>
          <w:iCs/>
        </w:rPr>
      </w:pPr>
      <w:r w:rsidRPr="00866FEE">
        <w:rPr>
          <w:i/>
          <w:iCs/>
        </w:rPr>
        <w:t xml:space="preserve">Two Applicants, namely, ABC and XYZ apply individually for connectivity at the same substation e.g. Bikaner-V. ABC has applied for 50 MW capacity on 01.09.2025 and XYZ has applied for 150 MW on 03.09.2025. As a part of planning studies, CTU may in the interest of optimal utilization of Connectivity resources, propose the grant of Connectivity to ABC and XYZ through a common bay. In such a case if both ABC and XYZ agree for the bay sharing, CTU shall record their agreement and require them to deposit a bay sharing agreement within a period of 15 days of the holding of such CMETS. In case no such bay sharing agreement is received within a period of 15 days, it shall be deemed that there is no agreement for sharing of bays and necessary corrigendum shall be incorporated in the minutes issued or to be issued by CTU for the CMETS. In-principle grant of Connectivity shall follow as per the CMETS. In such a scenario, XYZ will then be offered connectivity as per its priority. </w:t>
      </w:r>
    </w:p>
    <w:p w14:paraId="0FA5B0F7" w14:textId="77777777" w:rsidR="00866FEE" w:rsidRPr="00C22B7A" w:rsidRDefault="00866FEE" w:rsidP="00866FEE">
      <w:r w:rsidRPr="00C22B7A">
        <w:t>Provisions for sharing of terminal bays and dedicated transmission infrastructure for entities under Regulation 4.1(</w:t>
      </w:r>
      <w:r>
        <w:t>e</w:t>
      </w:r>
      <w:r w:rsidRPr="00C22B7A">
        <w:t>)</w:t>
      </w:r>
      <w:r>
        <w:t xml:space="preserve"> </w:t>
      </w:r>
      <w:r w:rsidRPr="00C22B7A">
        <w:t>and 4.</w:t>
      </w:r>
      <w:r>
        <w:t>3</w:t>
      </w:r>
      <w:r w:rsidRPr="00C22B7A">
        <w:t>.</w:t>
      </w:r>
    </w:p>
    <w:p w14:paraId="22EF1CF4" w14:textId="77777777" w:rsidR="009D6F7F" w:rsidRDefault="00866FEE" w:rsidP="009D6F7F">
      <w:r w:rsidRPr="00C20193">
        <w:t xml:space="preserve">Applicants under Regulation </w:t>
      </w:r>
      <w:r>
        <w:t>4.1(e), shall submit, with application, an agreement to share Electrical System &amp; Dedicated Infrastructure duly signed by the Applicant and the Generating Station (as Lead Generator) through whose electrical system such Applicant is seeking Connectivity.</w:t>
      </w:r>
      <w:r w:rsidR="009D6F7F" w:rsidRPr="009D6F7F">
        <w:t xml:space="preserve"> </w:t>
      </w:r>
    </w:p>
    <w:p w14:paraId="00CCEAB0" w14:textId="201363F9" w:rsidR="009D6F7F" w:rsidRDefault="009D6F7F" w:rsidP="009D6F7F">
      <w:r>
        <w:t>For Applicants under Regulation 4.3, sharing of InSTS Terminal Bay &amp; Dedicated Infrastructure shall be under the purview of concerned STU.</w:t>
      </w:r>
    </w:p>
    <w:p w14:paraId="02B3A857" w14:textId="77777777" w:rsidR="00BF7602" w:rsidRDefault="00BF7602" w:rsidP="007B0DA8">
      <w:pPr>
        <w:pStyle w:val="Heading2"/>
        <w:numPr>
          <w:ilvl w:val="0"/>
          <w:numId w:val="10"/>
        </w:numPr>
        <w:ind w:left="851" w:hanging="567"/>
      </w:pPr>
      <w:bookmarkStart w:id="40" w:name="_Toc216446208"/>
      <w:r>
        <w:t xml:space="preserve">Provisions related to </w:t>
      </w:r>
      <w:r w:rsidRPr="005D0176">
        <w:t>Lead Generator:</w:t>
      </w:r>
      <w:bookmarkEnd w:id="40"/>
      <w:r w:rsidRPr="005D0176">
        <w:t xml:space="preserve"> </w:t>
      </w:r>
    </w:p>
    <w:p w14:paraId="2DE2E9B6" w14:textId="77777777" w:rsidR="006D10F2" w:rsidRPr="008A300E" w:rsidRDefault="006D10F2" w:rsidP="006D10F2">
      <w:r w:rsidRPr="008A300E">
        <w:t xml:space="preserve">Applications </w:t>
      </w:r>
      <w:r>
        <w:t>through Lead Generator / Lead ESS shall be applicable for Applicants under Regulation 4 excepts for Applicants under Regulation 4.1(d).</w:t>
      </w:r>
    </w:p>
    <w:p w14:paraId="752CB452" w14:textId="77777777" w:rsidR="006D10F2" w:rsidRPr="00AE63DE" w:rsidRDefault="006D10F2" w:rsidP="007B0DA8">
      <w:pPr>
        <w:pStyle w:val="ListParagraph"/>
        <w:numPr>
          <w:ilvl w:val="0"/>
          <w:numId w:val="12"/>
        </w:numPr>
        <w:spacing w:line="300" w:lineRule="auto"/>
      </w:pPr>
      <w:r w:rsidRPr="00AE63DE">
        <w:t>If the application comes under the provisions of Regulation 5.6, the Generator who has been granted in-principle connectivity or final grant of connectivity or connectivity grantee will be designated as Lead Generator. The Lead Generator will be responsible for compliance of the provisions of the Grid Code and other Regulations.</w:t>
      </w:r>
    </w:p>
    <w:p w14:paraId="4F0E9963" w14:textId="77777777" w:rsidR="006D10F2" w:rsidRPr="00AE63DE" w:rsidRDefault="006D10F2" w:rsidP="007B0DA8">
      <w:pPr>
        <w:pStyle w:val="ListParagraph"/>
        <w:numPr>
          <w:ilvl w:val="0"/>
          <w:numId w:val="12"/>
        </w:numPr>
        <w:spacing w:line="300" w:lineRule="auto"/>
      </w:pPr>
      <w:r w:rsidRPr="00AE63DE">
        <w:t>If the application comes under the provisions of Regulation 5.7, the parties should specify which Applicant is to be designated as Lead Generator in the Sharing Agreement along with the responsibility for compliance of the provisions of the Grid Code and other Regulations.</w:t>
      </w:r>
    </w:p>
    <w:p w14:paraId="7E1F3E82" w14:textId="77777777" w:rsidR="006D10F2" w:rsidRDefault="006D10F2" w:rsidP="007B0DA8">
      <w:pPr>
        <w:pStyle w:val="ListParagraph"/>
        <w:numPr>
          <w:ilvl w:val="0"/>
          <w:numId w:val="12"/>
        </w:numPr>
        <w:spacing w:line="300" w:lineRule="auto"/>
      </w:pPr>
      <w:r w:rsidRPr="00AE63DE">
        <w:t>In case of sharing agreed to in CMETS, the Lead Generator will be designated as the Applicant which is placed higher in priority in terms of date stamp methodology subject to considerations including start date of connectivity, quantum applied and other relevant considerations necessary for planning and utilization purposes.</w:t>
      </w:r>
    </w:p>
    <w:p w14:paraId="5018C94D" w14:textId="77777777" w:rsidR="00797FD2" w:rsidRDefault="00797FD2" w:rsidP="007B0DA8">
      <w:pPr>
        <w:pStyle w:val="Heading2"/>
        <w:numPr>
          <w:ilvl w:val="0"/>
          <w:numId w:val="10"/>
        </w:numPr>
        <w:ind w:left="851" w:hanging="567"/>
      </w:pPr>
      <w:bookmarkStart w:id="41" w:name="_Toc216446209"/>
      <w:r w:rsidRPr="005D0176">
        <w:t>Requisite Conn-BGs:</w:t>
      </w:r>
      <w:bookmarkEnd w:id="41"/>
    </w:p>
    <w:p w14:paraId="4A9141CE" w14:textId="77777777" w:rsidR="00C36415" w:rsidRPr="00A302B9" w:rsidRDefault="00C36415" w:rsidP="007B0DA8">
      <w:pPr>
        <w:pStyle w:val="ListParagraph"/>
        <w:numPr>
          <w:ilvl w:val="0"/>
          <w:numId w:val="13"/>
        </w:numPr>
        <w:spacing w:line="300" w:lineRule="auto"/>
        <w:ind w:left="993" w:hanging="709"/>
      </w:pPr>
      <w:r w:rsidRPr="00A302B9">
        <w:t>In the cases dealt under Regulation 5.6 and 5.7 and agreed in the CMETS Meeting, Conn-BG-</w:t>
      </w:r>
      <w:r>
        <w:t>1</w:t>
      </w:r>
      <w:r w:rsidRPr="00A302B9">
        <w:t xml:space="preserve">is to be mandatorily submitted </w:t>
      </w:r>
      <w:r>
        <w:t xml:space="preserve">individually </w:t>
      </w:r>
      <w:r w:rsidRPr="00A302B9">
        <w:t xml:space="preserve">by the Lead Generator and the </w:t>
      </w:r>
      <w:r>
        <w:t>s</w:t>
      </w:r>
      <w:r w:rsidRPr="00A302B9">
        <w:t>haring Entity;</w:t>
      </w:r>
    </w:p>
    <w:p w14:paraId="41966795" w14:textId="77777777" w:rsidR="00C36415" w:rsidRPr="00A302B9" w:rsidRDefault="00C36415" w:rsidP="007B0DA8">
      <w:pPr>
        <w:pStyle w:val="ListParagraph"/>
        <w:numPr>
          <w:ilvl w:val="0"/>
          <w:numId w:val="13"/>
        </w:numPr>
        <w:spacing w:line="300" w:lineRule="auto"/>
        <w:ind w:left="993" w:hanging="709"/>
      </w:pPr>
      <w:r w:rsidRPr="00A302B9">
        <w:t>In the cases dealt under Regulation 5.6 and 5.7 and agreed in the CMETS Meeting, Conn-BG-3 is to be mandatorily submitted by the Lead Generator and the Sharing Entity if the connectivity has been agreed to be granted through existing ISTS and augmentation without ATS;</w:t>
      </w:r>
    </w:p>
    <w:p w14:paraId="4210A09C" w14:textId="77777777" w:rsidR="00C36415" w:rsidRPr="00A302B9" w:rsidRDefault="00C36415" w:rsidP="007B0DA8">
      <w:pPr>
        <w:pStyle w:val="ListParagraph"/>
        <w:numPr>
          <w:ilvl w:val="0"/>
          <w:numId w:val="13"/>
        </w:numPr>
        <w:spacing w:line="300" w:lineRule="auto"/>
        <w:ind w:left="993" w:hanging="709"/>
      </w:pPr>
      <w:r w:rsidRPr="00A302B9">
        <w:t>Conn-BG-2 is to be separately submitted by the Lead Generator and Sharing Entity(ies) if the terminal bay is being implemented under the scope of the transmission licensee owning the ISTS sub-station;</w:t>
      </w:r>
    </w:p>
    <w:p w14:paraId="12EE6694" w14:textId="77777777" w:rsidR="00C36415" w:rsidRPr="00A302B9" w:rsidRDefault="00C36415" w:rsidP="007B0DA8">
      <w:pPr>
        <w:pStyle w:val="ListParagraph"/>
        <w:numPr>
          <w:ilvl w:val="0"/>
          <w:numId w:val="13"/>
        </w:numPr>
        <w:spacing w:line="300" w:lineRule="auto"/>
        <w:ind w:left="993" w:hanging="709"/>
      </w:pPr>
      <w:r w:rsidRPr="00A302B9">
        <w:t>Conn-BG-2 is not required to be submitted by the Lead Generator if the terminal bay is being implemented by the Lead Generator. However, Conn-BG-2 will be required to be submitted by each Sharing Entity (ies)</w:t>
      </w:r>
    </w:p>
    <w:p w14:paraId="5EE1F070" w14:textId="282457DD" w:rsidR="00C36415" w:rsidRDefault="00C36415" w:rsidP="007B0DA8">
      <w:pPr>
        <w:pStyle w:val="ListParagraph"/>
        <w:numPr>
          <w:ilvl w:val="0"/>
          <w:numId w:val="13"/>
        </w:numPr>
        <w:spacing w:line="300" w:lineRule="auto"/>
        <w:ind w:left="993" w:hanging="709"/>
      </w:pPr>
      <w:r w:rsidRPr="00A302B9">
        <w:t>Provided further, in cases covered under Regulation 7.2 of the Regulation where augmentation with ATS is required, if such ATS and terminal bay(s) are planned for more than one entity, Conn-BG-2 shall be intimated by CTU and furnished by entity (ies) in proportion to the quantum of Connectivity applied for by such entity (ies)</w:t>
      </w:r>
      <w:r>
        <w:t>.</w:t>
      </w:r>
    </w:p>
    <w:p w14:paraId="57F58459" w14:textId="77777777" w:rsidR="008F0EDE" w:rsidRPr="00405615" w:rsidRDefault="008F0EDE" w:rsidP="007B0DA8">
      <w:pPr>
        <w:pStyle w:val="Heading2"/>
        <w:numPr>
          <w:ilvl w:val="0"/>
          <w:numId w:val="10"/>
        </w:numPr>
        <w:ind w:left="851" w:hanging="567"/>
      </w:pPr>
      <w:bookmarkStart w:id="42" w:name="_Toc216446210"/>
      <w:r w:rsidRPr="00405615">
        <w:t>Sharing Agreement:</w:t>
      </w:r>
      <w:bookmarkEnd w:id="42"/>
    </w:p>
    <w:p w14:paraId="70AB5702" w14:textId="77777777" w:rsidR="00CB5576" w:rsidRPr="00EC66BF" w:rsidRDefault="00CB5576" w:rsidP="00CB5576">
      <w:r w:rsidRPr="00405615">
        <w:t xml:space="preserve">The Sharing Agreement to be submitted by the parties has to be in accordance with the Model Sharing Agreement i.e. FORMAT-CONN-SHARE available on </w:t>
      </w:r>
      <w:hyperlink r:id="rId14" w:history="1">
        <w:r w:rsidRPr="00EC66BF">
          <w:rPr>
            <w:u w:val="single"/>
          </w:rPr>
          <w:t>https://www.ctuil.in/uploads/formats_agreements/167335240852FORMAT-CONN-SHARE.pdf</w:t>
        </w:r>
      </w:hyperlink>
      <w:r w:rsidRPr="00405615">
        <w:t>.</w:t>
      </w:r>
    </w:p>
    <w:p w14:paraId="7835D63E" w14:textId="77777777" w:rsidR="00CB5576" w:rsidRPr="005D0176" w:rsidRDefault="00CB5576" w:rsidP="00CB5576">
      <w:bookmarkStart w:id="43" w:name="_Toc207710412"/>
      <w:r>
        <w:t>General d</w:t>
      </w:r>
      <w:r w:rsidRPr="005D0176">
        <w:t>ocuments/information to be submitted by applicants along with applications:</w:t>
      </w:r>
      <w:bookmarkEnd w:id="43"/>
    </w:p>
    <w:p w14:paraId="5C30B421" w14:textId="338CB7F2" w:rsidR="000A4D27" w:rsidRDefault="000A4D27" w:rsidP="007B0DA8">
      <w:pPr>
        <w:pStyle w:val="Heading2"/>
        <w:numPr>
          <w:ilvl w:val="0"/>
          <w:numId w:val="10"/>
        </w:numPr>
        <w:ind w:left="851" w:hanging="567"/>
      </w:pPr>
      <w:bookmarkStart w:id="44" w:name="_Toc216446211"/>
      <w:r>
        <w:t>Documents Required as Part of Application</w:t>
      </w:r>
      <w:bookmarkEnd w:id="44"/>
    </w:p>
    <w:p w14:paraId="446905BB" w14:textId="170CAC0A" w:rsidR="00CB5576" w:rsidRPr="00A57219" w:rsidRDefault="00CB5576" w:rsidP="00CB5576">
      <w:r w:rsidRPr="00A57219">
        <w:t>Applicants shall submit the following documents along with the application seeking grant of Connectivity/GNA: -</w:t>
      </w:r>
    </w:p>
    <w:p w14:paraId="0C0D9E7E" w14:textId="77777777" w:rsidR="00CB5576" w:rsidRPr="00345102" w:rsidRDefault="00CB5576" w:rsidP="007B0DA8">
      <w:pPr>
        <w:pStyle w:val="ListParagraph"/>
        <w:numPr>
          <w:ilvl w:val="0"/>
          <w:numId w:val="21"/>
        </w:numPr>
        <w:rPr>
          <w:b/>
          <w:bCs/>
          <w:color w:val="501549" w:themeColor="accent5" w:themeShade="80"/>
        </w:rPr>
      </w:pPr>
      <w:r w:rsidRPr="00345102">
        <w:rPr>
          <w:b/>
          <w:bCs/>
          <w:color w:val="501549" w:themeColor="accent5" w:themeShade="80"/>
        </w:rPr>
        <w:t xml:space="preserve">Affidavit – </w:t>
      </w:r>
    </w:p>
    <w:p w14:paraId="01860D29" w14:textId="77777777" w:rsidR="00CB5576" w:rsidRPr="00EC66BF" w:rsidRDefault="00CB5576" w:rsidP="00CB5576">
      <w:r w:rsidRPr="00EC66BF">
        <w:t xml:space="preserve">Applicant shall submit the affidavit strictly as per the FORMAT-AFFIDAVIT on a non-judicial Stamp Paper of such denomination as prescribed in the State of execution of Affidavit and not less than a denomination of Rs. 10/-. Affidavits with affixed revenue stamps / special adhesive stamps in place of non-judicial stamp paper shall not be accepted.  Applicants shall submit affidavit complete in respect of all the formalities such as signatures, attestation from Notary, placement of company seal, name of signatory. </w:t>
      </w:r>
    </w:p>
    <w:p w14:paraId="0EB39904" w14:textId="77777777" w:rsidR="00CB5576" w:rsidRPr="00A57219" w:rsidRDefault="00CB5576" w:rsidP="007B0DA8">
      <w:pPr>
        <w:pStyle w:val="ListParagraph"/>
        <w:numPr>
          <w:ilvl w:val="0"/>
          <w:numId w:val="21"/>
        </w:numPr>
      </w:pPr>
      <w:r w:rsidRPr="00345102">
        <w:rPr>
          <w:b/>
          <w:bCs/>
          <w:color w:val="501549" w:themeColor="accent5" w:themeShade="80"/>
        </w:rPr>
        <w:t>Signing of Affidavit and Application by the same authorized signatory</w:t>
      </w:r>
      <w:r w:rsidRPr="00345102">
        <w:rPr>
          <w:color w:val="501549" w:themeColor="accent5" w:themeShade="80"/>
        </w:rPr>
        <w:t xml:space="preserve">: - </w:t>
      </w:r>
      <w:r w:rsidRPr="00A57219">
        <w:t>The applicants shall ensure that the affidavit and the applications are signed by the same authorized signatory. In case of discrepancy, the application shall be liable for rejection.</w:t>
      </w:r>
    </w:p>
    <w:p w14:paraId="1B01EDFF" w14:textId="77777777" w:rsidR="00CB5576" w:rsidRPr="00A57219" w:rsidRDefault="00CB5576" w:rsidP="00CB5576">
      <w:pPr>
        <w:pStyle w:val="ListParagraph"/>
      </w:pPr>
      <w:r w:rsidRPr="00A57219">
        <w:t>Additional conditions to be met by applicants: -</w:t>
      </w:r>
    </w:p>
    <w:p w14:paraId="34140FD0" w14:textId="77777777" w:rsidR="00CB5576" w:rsidRPr="00A57219" w:rsidRDefault="00CB5576" w:rsidP="007B0DA8">
      <w:pPr>
        <w:pStyle w:val="ListParagraph"/>
        <w:numPr>
          <w:ilvl w:val="0"/>
          <w:numId w:val="15"/>
        </w:numPr>
        <w:spacing w:line="300" w:lineRule="auto"/>
      </w:pPr>
      <w:r w:rsidRPr="000A4D27">
        <w:rPr>
          <w:b/>
          <w:bCs/>
          <w:color w:val="124F1A" w:themeColor="accent3" w:themeShade="BF"/>
        </w:rPr>
        <w:t>Separate Affidavit for each application</w:t>
      </w:r>
      <w:r w:rsidRPr="00A57219">
        <w:t xml:space="preserve">: Each application shall be supported by an individual affidavit and scanned copy of stamp paper or affidavit for one application shall not be used for any other application except for the revised application filed against the reverted application. </w:t>
      </w:r>
    </w:p>
    <w:p w14:paraId="00AF7B4A" w14:textId="77777777" w:rsidR="00CB5576" w:rsidRPr="00A57219" w:rsidRDefault="00CB5576" w:rsidP="007B0DA8">
      <w:pPr>
        <w:pStyle w:val="ListParagraph"/>
        <w:numPr>
          <w:ilvl w:val="0"/>
          <w:numId w:val="15"/>
        </w:numPr>
        <w:spacing w:line="300" w:lineRule="auto"/>
      </w:pPr>
      <w:r w:rsidRPr="000A4D27">
        <w:rPr>
          <w:b/>
          <w:bCs/>
          <w:color w:val="124F1A" w:themeColor="accent3" w:themeShade="BF"/>
        </w:rPr>
        <w:t>In case of multiple applications submitted by a single person/organization</w:t>
      </w:r>
      <w:r w:rsidRPr="00A57219">
        <w:t>, each application shall be supported by a separately sworn-in and duly notarized affidavits.</w:t>
      </w:r>
    </w:p>
    <w:p w14:paraId="6719841C" w14:textId="77777777" w:rsidR="00CB5576" w:rsidRPr="00345102" w:rsidRDefault="00CB5576" w:rsidP="007B0DA8">
      <w:pPr>
        <w:pStyle w:val="ListParagraph"/>
        <w:numPr>
          <w:ilvl w:val="0"/>
          <w:numId w:val="21"/>
        </w:numPr>
        <w:rPr>
          <w:b/>
          <w:bCs/>
          <w:color w:val="501549" w:themeColor="accent5" w:themeShade="80"/>
        </w:rPr>
      </w:pPr>
      <w:r w:rsidRPr="00345102">
        <w:rPr>
          <w:b/>
          <w:bCs/>
          <w:color w:val="501549" w:themeColor="accent5" w:themeShade="80"/>
        </w:rPr>
        <w:t>Copy of Board Resolution –</w:t>
      </w:r>
    </w:p>
    <w:p w14:paraId="58EE0D89" w14:textId="77777777" w:rsidR="00CB5576" w:rsidRPr="00036EF6" w:rsidRDefault="00CB5576" w:rsidP="00CB5576">
      <w:r w:rsidRPr="00036EF6">
        <w:t>All applications shall be accompanied with a Board Resolution authorizing the signatory of application/Affidavit to carry out all activities related to Connectivity and GNA under GNA Regulations, 2022.</w:t>
      </w:r>
    </w:p>
    <w:p w14:paraId="3F8A28EC" w14:textId="77777777" w:rsidR="00CB5576" w:rsidRPr="00345102" w:rsidRDefault="00CB5576" w:rsidP="007B0DA8">
      <w:pPr>
        <w:pStyle w:val="ListParagraph"/>
        <w:numPr>
          <w:ilvl w:val="0"/>
          <w:numId w:val="21"/>
        </w:numPr>
        <w:rPr>
          <w:b/>
          <w:bCs/>
          <w:color w:val="501549" w:themeColor="accent5" w:themeShade="80"/>
        </w:rPr>
      </w:pPr>
      <w:r w:rsidRPr="00345102">
        <w:rPr>
          <w:b/>
          <w:bCs/>
          <w:color w:val="501549" w:themeColor="accent5" w:themeShade="80"/>
        </w:rPr>
        <w:t xml:space="preserve">Geographical location/Coordinates of the Generation project </w:t>
      </w:r>
    </w:p>
    <w:p w14:paraId="3250ABA5" w14:textId="77777777" w:rsidR="00CB5576" w:rsidRPr="0040071D" w:rsidRDefault="00CB5576" w:rsidP="00CB5576">
      <w:r w:rsidRPr="0040071D">
        <w:t>Provided that in case of applications received on Land-BG and LoA route also, the geographical location communicated in the application shall be treated as true for the purposes of planning</w:t>
      </w:r>
    </w:p>
    <w:p w14:paraId="5BD59E79" w14:textId="77777777" w:rsidR="00CB5576" w:rsidRPr="00036EF6" w:rsidRDefault="00CB5576" w:rsidP="00CB5576">
      <w:r w:rsidRPr="00036EF6">
        <w:t>The applicant shall provide coordinates of the Generation pooling station/switchyard in the application. The maximum distance between the Generation pooling station/switchyard as per the coordinates and nearest Village/Town as mentioned in the application submitted shall be as follows:</w:t>
      </w:r>
    </w:p>
    <w:p w14:paraId="2D2D7760" w14:textId="77777777" w:rsidR="00CB5576" w:rsidRPr="0040071D" w:rsidRDefault="00CB5576" w:rsidP="00CB5576">
      <w:r w:rsidRPr="003F7B09">
        <w:rPr>
          <w:u w:val="single"/>
        </w:rPr>
        <w:t>For Solar Project</w:t>
      </w:r>
      <w:r>
        <w:t xml:space="preserve"> - </w:t>
      </w:r>
      <w:r w:rsidRPr="0040071D">
        <w:t>nearest Village/Town mentioned in the application form shall be within</w:t>
      </w:r>
      <w:r>
        <w:t xml:space="preserve"> </w:t>
      </w:r>
      <w:r w:rsidRPr="0040071D">
        <w:t>20kms radius</w:t>
      </w:r>
      <w:r>
        <w:t xml:space="preserve"> </w:t>
      </w:r>
      <w:r w:rsidRPr="0040071D">
        <w:t>of Generation pooling station/switchyard coordinates, as per Google Maps.</w:t>
      </w:r>
    </w:p>
    <w:p w14:paraId="44497B89" w14:textId="77777777" w:rsidR="00CB5576" w:rsidRPr="003F7B09" w:rsidRDefault="00CB5576" w:rsidP="00CB5576">
      <w:r w:rsidRPr="003F7B09">
        <w:rPr>
          <w:u w:val="single"/>
        </w:rPr>
        <w:t>For Wind, Hybrid and other Projects</w:t>
      </w:r>
      <w:r>
        <w:t xml:space="preserve"> -</w:t>
      </w:r>
      <w:r w:rsidRPr="003F7B09">
        <w:t xml:space="preserve"> nearest Village/Town mentioned in the application form shall be within 35kms radius of Generation pooling station/switchyard coordinates, as per Google Maps.</w:t>
      </w:r>
    </w:p>
    <w:p w14:paraId="5215128E" w14:textId="77777777" w:rsidR="00CB5576" w:rsidRPr="003F7B09" w:rsidRDefault="00CB5576" w:rsidP="00CB5576">
      <w:r w:rsidRPr="003F7B09">
        <w:t>Applicants shall not indicate multiple villages/towns against Nearest Village/ Town in the application form. Applicants shall only indicate the nearest Village/ Town from the Generation pooling station/switchyard.</w:t>
      </w:r>
    </w:p>
    <w:p w14:paraId="0D75BEFC" w14:textId="77777777" w:rsidR="00CB5576" w:rsidRPr="00345102" w:rsidRDefault="00CB5576" w:rsidP="007B0DA8">
      <w:pPr>
        <w:pStyle w:val="ListParagraph"/>
        <w:numPr>
          <w:ilvl w:val="0"/>
          <w:numId w:val="21"/>
        </w:numPr>
        <w:rPr>
          <w:b/>
          <w:bCs/>
          <w:color w:val="501549" w:themeColor="accent5" w:themeShade="80"/>
        </w:rPr>
      </w:pPr>
      <w:r w:rsidRPr="00345102">
        <w:rPr>
          <w:b/>
          <w:bCs/>
          <w:color w:val="501549" w:themeColor="accent5" w:themeShade="80"/>
        </w:rPr>
        <w:t xml:space="preserve">Registration number in CEA e-GEN portal along with CEA Certificate </w:t>
      </w:r>
    </w:p>
    <w:p w14:paraId="792C8483" w14:textId="77777777" w:rsidR="00CB5576" w:rsidRPr="00353CF7" w:rsidRDefault="00CB5576" w:rsidP="00CB5576">
      <w:r w:rsidRPr="00353CF7">
        <w:t>The applicant shall mention the name of the applicant and the Installed Capacity in the Connectivity application matching with the CEA Certificate along with URN number registered on CEA’s e-gen portal.</w:t>
      </w:r>
    </w:p>
    <w:p w14:paraId="3BE493EB" w14:textId="77777777" w:rsidR="00CB5576" w:rsidRPr="00345102" w:rsidRDefault="00CB5576" w:rsidP="007B0DA8">
      <w:pPr>
        <w:pStyle w:val="ListParagraph"/>
        <w:numPr>
          <w:ilvl w:val="0"/>
          <w:numId w:val="21"/>
        </w:numPr>
        <w:rPr>
          <w:b/>
          <w:bCs/>
          <w:color w:val="501549" w:themeColor="accent5" w:themeShade="80"/>
        </w:rPr>
      </w:pPr>
      <w:r w:rsidRPr="00345102">
        <w:rPr>
          <w:b/>
          <w:bCs/>
          <w:color w:val="501549" w:themeColor="accent5" w:themeShade="80"/>
        </w:rPr>
        <w:t xml:space="preserve">Maximum quantum of power to be interchanged with ISTS </w:t>
      </w:r>
    </w:p>
    <w:p w14:paraId="4B0B81CD" w14:textId="77777777" w:rsidR="00CB5576" w:rsidRPr="00353CF7" w:rsidRDefault="00CB5576" w:rsidP="00CB5576">
      <w:r w:rsidRPr="00353CF7">
        <w:t>Corresponding documents and/or information to be submitted by the Applicant. [in terms of Regulation 5.3, Regulation 5.4]</w:t>
      </w:r>
    </w:p>
    <w:p w14:paraId="137F70BD" w14:textId="77777777" w:rsidR="00CB5576" w:rsidRPr="00345102" w:rsidRDefault="00CB5576" w:rsidP="007B0DA8">
      <w:pPr>
        <w:pStyle w:val="ListParagraph"/>
        <w:numPr>
          <w:ilvl w:val="0"/>
          <w:numId w:val="21"/>
        </w:numPr>
        <w:rPr>
          <w:b/>
          <w:bCs/>
          <w:color w:val="501549" w:themeColor="accent5" w:themeShade="80"/>
        </w:rPr>
      </w:pPr>
      <w:r w:rsidRPr="00345102">
        <w:rPr>
          <w:b/>
          <w:bCs/>
          <w:color w:val="501549" w:themeColor="accent5" w:themeShade="80"/>
        </w:rPr>
        <w:t xml:space="preserve">Date from which the Connectivity is sought </w:t>
      </w:r>
    </w:p>
    <w:p w14:paraId="1B14BF48" w14:textId="77777777" w:rsidR="00CB5576" w:rsidRPr="00353CF7" w:rsidRDefault="00CB5576" w:rsidP="00CB5576">
      <w:r w:rsidRPr="00353CF7">
        <w:t>Applicant shall only submit a singular date as the start date of Connectivity and such date shall be subsequent to the date of the application;</w:t>
      </w:r>
    </w:p>
    <w:p w14:paraId="05FADE9D" w14:textId="77777777" w:rsidR="00CB5576" w:rsidRPr="00353CF7" w:rsidRDefault="00CB5576" w:rsidP="00CB5576">
      <w:r w:rsidRPr="00353CF7">
        <w:t>Provided that the start date submitted in the application shall not by itself entitle the applicant for grant of Connectivity from such a date;</w:t>
      </w:r>
    </w:p>
    <w:p w14:paraId="043ADC05" w14:textId="77777777" w:rsidR="00CB5576" w:rsidRPr="00353CF7" w:rsidRDefault="00CB5576" w:rsidP="00CB5576">
      <w:r w:rsidRPr="00353CF7">
        <w:t>Provided further that the Applicants should select a start date that is commensurate to the time taken for processing of Connectivity application, interconnection studies, consultative meetings, implementation of transmission system (as and when required) etc.</w:t>
      </w:r>
    </w:p>
    <w:p w14:paraId="61175B05" w14:textId="77777777" w:rsidR="00CB5576" w:rsidRPr="00345102" w:rsidRDefault="00CB5576" w:rsidP="007B0DA8">
      <w:pPr>
        <w:pStyle w:val="ListParagraph"/>
        <w:numPr>
          <w:ilvl w:val="0"/>
          <w:numId w:val="21"/>
        </w:numPr>
        <w:rPr>
          <w:b/>
          <w:bCs/>
          <w:color w:val="501549" w:themeColor="accent5" w:themeShade="80"/>
        </w:rPr>
      </w:pPr>
      <w:r w:rsidRPr="00345102">
        <w:rPr>
          <w:b/>
          <w:bCs/>
          <w:color w:val="501549" w:themeColor="accent5" w:themeShade="80"/>
        </w:rPr>
        <w:t xml:space="preserve">Sharing Agreement </w:t>
      </w:r>
    </w:p>
    <w:p w14:paraId="580BB94A" w14:textId="77777777" w:rsidR="00CB5576" w:rsidRPr="00353CF7" w:rsidRDefault="00CB5576" w:rsidP="00CB5576">
      <w:r w:rsidRPr="00353CF7">
        <w:t>Applicant shall submit a Sharing Agreement (where necessary) for sharing the terminal bay or the switchyard and the dedicated transmission lines.</w:t>
      </w:r>
    </w:p>
    <w:p w14:paraId="54D029FE" w14:textId="77777777" w:rsidR="00CB5576" w:rsidRPr="00345102" w:rsidRDefault="00CB5576" w:rsidP="007B0DA8">
      <w:pPr>
        <w:pStyle w:val="ListParagraph"/>
        <w:numPr>
          <w:ilvl w:val="0"/>
          <w:numId w:val="21"/>
        </w:numPr>
        <w:rPr>
          <w:b/>
          <w:bCs/>
          <w:color w:val="501549" w:themeColor="accent5" w:themeShade="80"/>
        </w:rPr>
      </w:pPr>
      <w:r w:rsidRPr="00345102">
        <w:rPr>
          <w:b/>
          <w:bCs/>
          <w:color w:val="501549" w:themeColor="accent5" w:themeShade="80"/>
        </w:rPr>
        <w:t xml:space="preserve">Lead Generator/Lead ESS Agreement [Re: Lead Generator/Lead ESS]: </w:t>
      </w:r>
    </w:p>
    <w:p w14:paraId="50E7D482" w14:textId="77777777" w:rsidR="00CB5576" w:rsidRPr="00353CF7" w:rsidRDefault="00CB5576" w:rsidP="00CB5576">
      <w:r w:rsidRPr="00353CF7">
        <w:t xml:space="preserve">An Applicant applying in the capacity of Lead Generator or Lead ESS duly authorized by one or more generating station(s) or ESS(s) for applying for Connectivity to the ISTS at a single connection point, shall submit an agreement duly signed between the Applicant and the other Generating Station(s) or ESS(s), as applicable. </w:t>
      </w:r>
    </w:p>
    <w:p w14:paraId="68D053E5" w14:textId="77777777" w:rsidR="00CB5576" w:rsidRPr="00345102" w:rsidRDefault="00CB5576" w:rsidP="007B0DA8">
      <w:pPr>
        <w:pStyle w:val="ListParagraph"/>
        <w:numPr>
          <w:ilvl w:val="0"/>
          <w:numId w:val="21"/>
        </w:numPr>
        <w:rPr>
          <w:b/>
          <w:bCs/>
          <w:color w:val="501549" w:themeColor="accent5" w:themeShade="80"/>
        </w:rPr>
      </w:pPr>
      <w:r w:rsidRPr="00345102">
        <w:rPr>
          <w:b/>
          <w:bCs/>
          <w:color w:val="501549" w:themeColor="accent5" w:themeShade="80"/>
        </w:rPr>
        <w:t>Grant Intimation issued by STU or Application made to STU [Re: Dual Connectivity]</w:t>
      </w:r>
    </w:p>
    <w:p w14:paraId="1B2F5BC6" w14:textId="77777777" w:rsidR="00CB5576" w:rsidRPr="00353CF7" w:rsidRDefault="00CB5576" w:rsidP="00CB5576">
      <w:r w:rsidRPr="00353CF7">
        <w:t>Application for dual connectivity shall be supported by either Connectivity intimation of respective STU or copy of the application submitted and endorsed by STU, clearly specifying the quantum of Connectivity granted by or applied to such STU.</w:t>
      </w:r>
    </w:p>
    <w:p w14:paraId="02E07DC5" w14:textId="77777777" w:rsidR="00CB5576" w:rsidRPr="00345102" w:rsidRDefault="00CB5576" w:rsidP="007B0DA8">
      <w:pPr>
        <w:pStyle w:val="ListParagraph"/>
        <w:numPr>
          <w:ilvl w:val="0"/>
          <w:numId w:val="21"/>
        </w:numPr>
        <w:rPr>
          <w:b/>
          <w:bCs/>
          <w:color w:val="501549" w:themeColor="accent5" w:themeShade="80"/>
        </w:rPr>
      </w:pPr>
      <w:r w:rsidRPr="00345102">
        <w:rPr>
          <w:b/>
          <w:bCs/>
          <w:color w:val="501549" w:themeColor="accent5" w:themeShade="80"/>
        </w:rPr>
        <w:t>Proof of application fee payment</w:t>
      </w:r>
    </w:p>
    <w:p w14:paraId="7E4AD802" w14:textId="1737AADF" w:rsidR="000B014F" w:rsidRPr="00EE60C6" w:rsidRDefault="000B014F" w:rsidP="000B014F">
      <w:r w:rsidRPr="00EE60C6">
        <w:t>Accurate application fee payment details shall be provided in the Application.</w:t>
      </w:r>
    </w:p>
    <w:p w14:paraId="7945A2F0" w14:textId="77777777" w:rsidR="00CB5576" w:rsidRPr="00345102" w:rsidRDefault="00CB5576" w:rsidP="007B0DA8">
      <w:pPr>
        <w:pStyle w:val="ListParagraph"/>
        <w:numPr>
          <w:ilvl w:val="0"/>
          <w:numId w:val="21"/>
        </w:numPr>
        <w:rPr>
          <w:b/>
          <w:bCs/>
          <w:color w:val="501549" w:themeColor="accent5" w:themeShade="80"/>
        </w:rPr>
      </w:pPr>
      <w:bookmarkStart w:id="45" w:name="_Toc207710413"/>
      <w:r w:rsidRPr="00345102">
        <w:rPr>
          <w:b/>
          <w:bCs/>
          <w:color w:val="501549" w:themeColor="accent5" w:themeShade="80"/>
        </w:rPr>
        <w:t xml:space="preserve">Documents to be inter alia submitted by REGS (other than Hydro generating station) or ESS (excluding Pumped Storage Plant (PSP) </w:t>
      </w:r>
      <w:bookmarkEnd w:id="45"/>
    </w:p>
    <w:p w14:paraId="7F88D01D" w14:textId="77777777" w:rsidR="00CB5576" w:rsidRPr="001F25F9" w:rsidRDefault="00CB5576" w:rsidP="007B0DA8">
      <w:pPr>
        <w:pStyle w:val="ListParagraph"/>
        <w:numPr>
          <w:ilvl w:val="0"/>
          <w:numId w:val="6"/>
        </w:numPr>
        <w:spacing w:line="300" w:lineRule="auto"/>
      </w:pPr>
      <w:r w:rsidRPr="001F25F9">
        <w:t>Documents pertaining to LOA/PPA or Land route or Land BG route</w:t>
      </w:r>
    </w:p>
    <w:p w14:paraId="3EA4F447" w14:textId="77777777" w:rsidR="00CB5576" w:rsidRPr="001F25F9" w:rsidRDefault="00CB5576" w:rsidP="007B0DA8">
      <w:pPr>
        <w:pStyle w:val="ListParagraph"/>
        <w:numPr>
          <w:ilvl w:val="0"/>
          <w:numId w:val="6"/>
        </w:numPr>
        <w:spacing w:line="300" w:lineRule="auto"/>
      </w:pPr>
      <w:r w:rsidRPr="001F25F9">
        <w:t>Details of promoters and their shareholding pattern in the Company</w:t>
      </w:r>
    </w:p>
    <w:p w14:paraId="593C187D" w14:textId="77777777" w:rsidR="00CB5576" w:rsidRPr="00396B93" w:rsidRDefault="00CB5576" w:rsidP="007B0DA8">
      <w:pPr>
        <w:pStyle w:val="ListParagraph"/>
        <w:numPr>
          <w:ilvl w:val="0"/>
          <w:numId w:val="6"/>
        </w:numPr>
        <w:spacing w:line="300" w:lineRule="auto"/>
      </w:pPr>
      <w:r w:rsidRPr="001F25F9">
        <w:t>Tentative Generation and drawal profile for the capacity for which Connectivity has been sought.</w:t>
      </w:r>
    </w:p>
    <w:p w14:paraId="7184654C" w14:textId="77777777" w:rsidR="00CB5576" w:rsidRPr="00345102" w:rsidRDefault="00CB5576" w:rsidP="007B0DA8">
      <w:pPr>
        <w:pStyle w:val="ListParagraph"/>
        <w:numPr>
          <w:ilvl w:val="0"/>
          <w:numId w:val="21"/>
        </w:numPr>
        <w:rPr>
          <w:b/>
          <w:bCs/>
          <w:color w:val="501549" w:themeColor="accent5" w:themeShade="80"/>
        </w:rPr>
      </w:pPr>
      <w:r w:rsidRPr="00345102">
        <w:rPr>
          <w:b/>
          <w:bCs/>
          <w:color w:val="501549" w:themeColor="accent5" w:themeShade="80"/>
        </w:rPr>
        <w:t>Documents to be inter alia submitted by Renewable Power Park Developer</w:t>
      </w:r>
    </w:p>
    <w:p w14:paraId="7F2F1868" w14:textId="77777777" w:rsidR="00CB5576" w:rsidRDefault="00CB5576" w:rsidP="007B0DA8">
      <w:pPr>
        <w:pStyle w:val="ListParagraph"/>
        <w:numPr>
          <w:ilvl w:val="0"/>
          <w:numId w:val="6"/>
        </w:numPr>
        <w:spacing w:line="300" w:lineRule="auto"/>
      </w:pPr>
      <w:r w:rsidRPr="001F25F9">
        <w:t>Documents pertaining to Land route or Land BG route</w:t>
      </w:r>
    </w:p>
    <w:p w14:paraId="4CC83B1A" w14:textId="77777777" w:rsidR="00CB5576" w:rsidRPr="007A1DB5" w:rsidRDefault="00CB5576" w:rsidP="007B0DA8">
      <w:pPr>
        <w:pStyle w:val="ListParagraph"/>
        <w:numPr>
          <w:ilvl w:val="0"/>
          <w:numId w:val="6"/>
        </w:numPr>
        <w:spacing w:line="300" w:lineRule="auto"/>
      </w:pPr>
      <w:r w:rsidRPr="00A57219">
        <w:t>authorization by Central / State Govt or Authorized agency on behalf of Central / State Govt to undertake infrastructural activities including arrangement of Connectivity on behalf of solar/wind power generators.</w:t>
      </w:r>
    </w:p>
    <w:p w14:paraId="38902EE2" w14:textId="77777777" w:rsidR="00CB5576" w:rsidRPr="00345102" w:rsidRDefault="00CB5576" w:rsidP="007B0DA8">
      <w:pPr>
        <w:pStyle w:val="ListParagraph"/>
        <w:numPr>
          <w:ilvl w:val="0"/>
          <w:numId w:val="21"/>
        </w:numPr>
        <w:rPr>
          <w:b/>
          <w:bCs/>
          <w:color w:val="501549" w:themeColor="accent5" w:themeShade="80"/>
        </w:rPr>
      </w:pPr>
      <w:r w:rsidRPr="00345102">
        <w:rPr>
          <w:b/>
          <w:bCs/>
          <w:color w:val="501549" w:themeColor="accent5" w:themeShade="80"/>
        </w:rPr>
        <w:t xml:space="preserve">Documents for eligibility under LOA/PPA Route </w:t>
      </w:r>
    </w:p>
    <w:p w14:paraId="0E637729" w14:textId="77777777" w:rsidR="00CB5576" w:rsidRPr="00A57219" w:rsidRDefault="00CB5576" w:rsidP="00CB5576">
      <w:r w:rsidRPr="00A57219">
        <w:t>Applicant shall submit the following documents on NSWS portal:</w:t>
      </w:r>
    </w:p>
    <w:p w14:paraId="18DF1851" w14:textId="77777777" w:rsidR="00CB5576" w:rsidRPr="00A57219" w:rsidRDefault="00CB5576" w:rsidP="007B0DA8">
      <w:pPr>
        <w:pStyle w:val="ListParagraph"/>
        <w:numPr>
          <w:ilvl w:val="0"/>
          <w:numId w:val="16"/>
        </w:numPr>
        <w:spacing w:line="300" w:lineRule="auto"/>
      </w:pPr>
      <w:r w:rsidRPr="00A57219">
        <w:t>Letter of Award (LOA) issued by or Power Purchase Agreement (PPA)</w:t>
      </w:r>
      <w:r>
        <w:t xml:space="preserve">, which shall be consequent to tariff based competitive bidding, </w:t>
      </w:r>
      <w:r w:rsidRPr="00A57219">
        <w:t>entered into with, a Renewable Energy Implementing Agency or a distribution licensee or an authorized agency on behalf of distribution licensee consequent to tariff based competitive bidding;</w:t>
      </w:r>
    </w:p>
    <w:p w14:paraId="41B4ACA6" w14:textId="77777777" w:rsidR="00CB5576" w:rsidRPr="00A57219" w:rsidRDefault="00CB5576" w:rsidP="007B0DA8">
      <w:pPr>
        <w:pStyle w:val="ListParagraph"/>
        <w:numPr>
          <w:ilvl w:val="0"/>
          <w:numId w:val="16"/>
        </w:numPr>
        <w:spacing w:line="300" w:lineRule="auto"/>
      </w:pPr>
      <w:r w:rsidRPr="00A57219">
        <w:t>In case the Applicant is a multi-located REGS, in such cases, certification of the details of locations and capacity at each location by the Renewable Energy Implementing Agency or the distribution licensee, as applicable, shall also be submitted.</w:t>
      </w:r>
    </w:p>
    <w:p w14:paraId="4B50323F" w14:textId="77777777" w:rsidR="00CB5576" w:rsidRDefault="00CB5576" w:rsidP="007B0DA8">
      <w:pPr>
        <w:pStyle w:val="ListParagraph"/>
        <w:numPr>
          <w:ilvl w:val="0"/>
          <w:numId w:val="16"/>
        </w:numPr>
        <w:spacing w:line="300" w:lineRule="auto"/>
      </w:pPr>
      <w:r w:rsidRPr="00A57219">
        <w:t>In case of LoA issued by REIA for round-the-clock (RTC) projects, the Applicant shall submit documentary proof of the net-injection capacity duly authorized by the REIA as distinct from the cumulative installed capacity of various renewable energy sources.</w:t>
      </w:r>
    </w:p>
    <w:p w14:paraId="5EA481D6" w14:textId="77777777" w:rsidR="00CB5576" w:rsidRPr="00345102" w:rsidRDefault="00CB5576" w:rsidP="007B0DA8">
      <w:pPr>
        <w:pStyle w:val="ListParagraph"/>
        <w:numPr>
          <w:ilvl w:val="0"/>
          <w:numId w:val="21"/>
        </w:numPr>
        <w:rPr>
          <w:b/>
          <w:bCs/>
          <w:color w:val="501549" w:themeColor="accent5" w:themeShade="80"/>
        </w:rPr>
      </w:pPr>
      <w:r w:rsidRPr="00345102">
        <w:rPr>
          <w:b/>
          <w:bCs/>
          <w:color w:val="501549" w:themeColor="accent5" w:themeShade="80"/>
        </w:rPr>
        <w:t xml:space="preserve">Documents for eligibility under Land route </w:t>
      </w:r>
    </w:p>
    <w:p w14:paraId="6815DE9C" w14:textId="77777777" w:rsidR="00CB5576" w:rsidRPr="00A57219" w:rsidRDefault="00CB5576" w:rsidP="00CB5576">
      <w:r w:rsidRPr="00A57219">
        <w:t>Applicant shall submit the following documents on NSWS portal:</w:t>
      </w:r>
    </w:p>
    <w:p w14:paraId="2A09E7C8" w14:textId="77777777" w:rsidR="00CB5576" w:rsidRPr="00E92241" w:rsidRDefault="00CB5576" w:rsidP="007B0DA8">
      <w:pPr>
        <w:pStyle w:val="ListParagraph"/>
        <w:numPr>
          <w:ilvl w:val="0"/>
          <w:numId w:val="18"/>
        </w:numPr>
        <w:spacing w:line="300" w:lineRule="auto"/>
      </w:pPr>
      <w:r w:rsidRPr="006C019C">
        <w:rPr>
          <w:b/>
          <w:bCs/>
          <w:color w:val="C00000"/>
        </w:rPr>
        <w:t>Registered Title Deed</w:t>
      </w:r>
      <w:r w:rsidRPr="006C019C">
        <w:rPr>
          <w:color w:val="C00000"/>
        </w:rPr>
        <w:t xml:space="preserve"> </w:t>
      </w:r>
      <w:r w:rsidRPr="00E92241">
        <w:t>as a proof of Ownership or Registered Lease Deed or registered documents in support of Land Use Rights for 50% of the total land required for the project for which Connectivity is sought. Applicant shall ensure that the land documents to be submitted with the application of Connectivity under the GNA Regulations, 2022 should meet the following requirements:</w:t>
      </w:r>
    </w:p>
    <w:p w14:paraId="590DA6B7" w14:textId="77777777" w:rsidR="00CB5576" w:rsidRPr="0074225E" w:rsidRDefault="00CB5576" w:rsidP="007B0DA8">
      <w:pPr>
        <w:pStyle w:val="ListParagraph"/>
        <w:numPr>
          <w:ilvl w:val="1"/>
          <w:numId w:val="17"/>
        </w:numPr>
        <w:spacing w:line="300" w:lineRule="auto"/>
        <w:rPr>
          <w:lang w:eastAsia="en-IN"/>
        </w:rPr>
      </w:pPr>
      <w:r w:rsidRPr="0074225E">
        <w:rPr>
          <w:lang w:eastAsia="en-IN"/>
        </w:rPr>
        <w:t>Title Deed as a proof of Ownership</w:t>
      </w:r>
      <w:r>
        <w:rPr>
          <w:lang w:eastAsia="en-IN"/>
        </w:rPr>
        <w:t xml:space="preserve"> (or)</w:t>
      </w:r>
    </w:p>
    <w:p w14:paraId="7BC1AA1F" w14:textId="77777777" w:rsidR="00CB5576" w:rsidRPr="001A36A2" w:rsidRDefault="00CB5576" w:rsidP="007B0DA8">
      <w:pPr>
        <w:pStyle w:val="ListParagraph"/>
        <w:numPr>
          <w:ilvl w:val="1"/>
          <w:numId w:val="17"/>
        </w:numPr>
        <w:spacing w:line="300" w:lineRule="auto"/>
        <w:rPr>
          <w:lang w:eastAsia="en-IN"/>
        </w:rPr>
      </w:pPr>
      <w:r w:rsidRPr="001A36A2">
        <w:rPr>
          <w:lang w:eastAsia="en-IN"/>
        </w:rPr>
        <w:t>Lease Deed as a proof of Lease rights (or)</w:t>
      </w:r>
    </w:p>
    <w:p w14:paraId="4FA859D4" w14:textId="77777777" w:rsidR="00CB5576" w:rsidRDefault="00CB5576" w:rsidP="007B0DA8">
      <w:pPr>
        <w:pStyle w:val="ListParagraph"/>
        <w:numPr>
          <w:ilvl w:val="1"/>
          <w:numId w:val="17"/>
        </w:numPr>
        <w:spacing w:line="300" w:lineRule="auto"/>
        <w:rPr>
          <w:lang w:eastAsia="en-IN"/>
        </w:rPr>
      </w:pPr>
      <w:r w:rsidRPr="001A36A2">
        <w:rPr>
          <w:lang w:eastAsia="en-IN"/>
        </w:rPr>
        <w:t xml:space="preserve">Land use rights documents titled as </w:t>
      </w:r>
      <w:r w:rsidRPr="00753526">
        <w:rPr>
          <w:b/>
          <w:lang w:eastAsia="en-IN"/>
        </w:rPr>
        <w:t>“</w:t>
      </w:r>
      <w:r w:rsidRPr="006C019C">
        <w:rPr>
          <w:b/>
          <w:bCs/>
          <w:color w:val="C00000"/>
        </w:rPr>
        <w:t>Land Use Right Agreement</w:t>
      </w:r>
      <w:r w:rsidRPr="00753526">
        <w:rPr>
          <w:b/>
          <w:lang w:eastAsia="en-IN"/>
        </w:rPr>
        <w:t xml:space="preserve">” </w:t>
      </w:r>
      <w:r w:rsidRPr="001A36A2">
        <w:rPr>
          <w:lang w:eastAsia="en-IN"/>
        </w:rPr>
        <w:t>(Model “Land Use Rights Agreement” available on CTU website under the Open Access -&gt; Formats &amp; Agreements -&gt; For Fresh Applications) (or)</w:t>
      </w:r>
    </w:p>
    <w:p w14:paraId="088AE985" w14:textId="77777777" w:rsidR="00CB5576" w:rsidRPr="00B00472" w:rsidRDefault="00CB5576" w:rsidP="007B0DA8">
      <w:pPr>
        <w:pStyle w:val="ListParagraph"/>
        <w:numPr>
          <w:ilvl w:val="1"/>
          <w:numId w:val="17"/>
        </w:numPr>
        <w:spacing w:line="300" w:lineRule="auto"/>
        <w:rPr>
          <w:lang w:eastAsia="en-IN"/>
        </w:rPr>
      </w:pPr>
      <w:r w:rsidRPr="001B0465">
        <w:rPr>
          <w:lang w:eastAsia="en-IN"/>
        </w:rPr>
        <w:t xml:space="preserve">Government Order issued by State Government allotting land to a Nodal Agency/applicant company for renewable energy project/park development, along with an Advance Possession letter to the project developer or Possession Certificate regarding handling over of the physical possession of the land to the project developer (applicable if possession details not mentioned in the Government Orders). </w:t>
      </w:r>
    </w:p>
    <w:p w14:paraId="542D3C14" w14:textId="77777777" w:rsidR="00CB5576" w:rsidRPr="00A57219" w:rsidRDefault="00CB5576" w:rsidP="007B0DA8">
      <w:pPr>
        <w:pStyle w:val="ListParagraph"/>
        <w:numPr>
          <w:ilvl w:val="0"/>
          <w:numId w:val="18"/>
        </w:numPr>
        <w:spacing w:line="300" w:lineRule="auto"/>
      </w:pPr>
      <w:r w:rsidRPr="00E92241">
        <w:rPr>
          <w:b/>
          <w:bCs/>
        </w:rPr>
        <w:t>‘</w:t>
      </w:r>
      <w:r w:rsidRPr="006C019C">
        <w:rPr>
          <w:b/>
          <w:bCs/>
          <w:color w:val="C00000"/>
        </w:rPr>
        <w:t>Title Report</w:t>
      </w:r>
      <w:r w:rsidRPr="00E92241">
        <w:rPr>
          <w:b/>
          <w:bCs/>
        </w:rPr>
        <w:t>’</w:t>
      </w:r>
      <w:r w:rsidRPr="00A57219">
        <w:t xml:space="preserve"> in favour of Connectivity applicant executed by a registered advocate holding, </w:t>
      </w:r>
      <w:r w:rsidRPr="00E92241">
        <w:t>inter alia</w:t>
      </w:r>
      <w:r w:rsidRPr="00A57219">
        <w:t>, clear and present vesting of land rights (ownership or lease rights or land use rights) as per FORMAT-TITLE-REPORT</w:t>
      </w:r>
      <w:r>
        <w:t xml:space="preserve"> counter-signed by the Applicant</w:t>
      </w:r>
      <w:r w:rsidRPr="00A57219">
        <w:t>.</w:t>
      </w:r>
    </w:p>
    <w:p w14:paraId="66669DE9" w14:textId="77777777" w:rsidR="00CB5576" w:rsidRDefault="00CB5576" w:rsidP="007B0DA8">
      <w:pPr>
        <w:pStyle w:val="ListParagraph"/>
        <w:numPr>
          <w:ilvl w:val="0"/>
          <w:numId w:val="18"/>
        </w:numPr>
        <w:spacing w:line="300" w:lineRule="auto"/>
      </w:pPr>
      <w:r w:rsidRPr="00A57219">
        <w:t xml:space="preserve">An </w:t>
      </w:r>
      <w:r w:rsidRPr="006C019C">
        <w:rPr>
          <w:b/>
          <w:bCs/>
          <w:color w:val="C00000"/>
        </w:rPr>
        <w:t>Undertaking</w:t>
      </w:r>
      <w:r w:rsidRPr="00E92241">
        <w:t xml:space="preserve"> </w:t>
      </w:r>
      <w:r w:rsidRPr="00A57219">
        <w:t xml:space="preserve">towards submission of Land Documents as per FORMAT-UD-LAND. </w:t>
      </w:r>
    </w:p>
    <w:p w14:paraId="09C4DAE6" w14:textId="77777777" w:rsidR="00CB5576" w:rsidRPr="00A57219" w:rsidRDefault="00CB5576" w:rsidP="00CB5576">
      <w:pPr>
        <w:pStyle w:val="ListParagraph"/>
      </w:pPr>
      <w:r w:rsidRPr="00A57219">
        <w:t>Provided that the Applicant shall also ensure that the land documents submitted with the application for Connectivity under the GNA Regulations, 2022 complies with the following requirements:</w:t>
      </w:r>
    </w:p>
    <w:p w14:paraId="600E6891" w14:textId="77777777" w:rsidR="00CB5576" w:rsidRPr="00A57219" w:rsidRDefault="00CB5576" w:rsidP="007B0DA8">
      <w:pPr>
        <w:pStyle w:val="ListParagraph"/>
        <w:numPr>
          <w:ilvl w:val="0"/>
          <w:numId w:val="19"/>
        </w:numPr>
        <w:spacing w:line="300" w:lineRule="auto"/>
      </w:pPr>
      <w:r w:rsidRPr="00A57219">
        <w:t>Land use rights documents shall be submitted in the format titled as “</w:t>
      </w:r>
      <w:r w:rsidRPr="00053742">
        <w:rPr>
          <w:bCs/>
        </w:rPr>
        <w:t>Model Land Use Right Agreement</w:t>
      </w:r>
      <w:r w:rsidRPr="00A57219">
        <w:t>”.</w:t>
      </w:r>
    </w:p>
    <w:p w14:paraId="23CE79AA" w14:textId="77777777" w:rsidR="00CB5576" w:rsidRPr="00A57219" w:rsidRDefault="00CB5576" w:rsidP="007B0DA8">
      <w:pPr>
        <w:pStyle w:val="ListParagraph"/>
        <w:numPr>
          <w:ilvl w:val="0"/>
          <w:numId w:val="19"/>
        </w:numPr>
        <w:spacing w:line="300" w:lineRule="auto"/>
      </w:pPr>
      <w:r w:rsidRPr="006C019C">
        <w:rPr>
          <w:b/>
          <w:bCs/>
          <w:color w:val="C00000"/>
        </w:rPr>
        <w:t>Registration of land documents</w:t>
      </w:r>
      <w:r w:rsidRPr="00053742">
        <w:rPr>
          <w:b/>
          <w:bCs/>
        </w:rPr>
        <w:t>:</w:t>
      </w:r>
      <w:r w:rsidRPr="00A57219">
        <w:t xml:space="preserve"> All land documents should be </w:t>
      </w:r>
      <w:r w:rsidRPr="00A90DF5">
        <w:t xml:space="preserve">duly registered </w:t>
      </w:r>
      <w:r w:rsidRPr="00A57219">
        <w:t>(in terms of Section 17 of the Indian Registration Act, 1908) with the appropriate authority of the respective state and should bear the unique Registration Number &amp; the date of registration.</w:t>
      </w:r>
    </w:p>
    <w:p w14:paraId="431E3351" w14:textId="77777777" w:rsidR="00CB5576" w:rsidRPr="00A57219" w:rsidRDefault="00CB5576" w:rsidP="007B0DA8">
      <w:pPr>
        <w:pStyle w:val="ListParagraph"/>
        <w:numPr>
          <w:ilvl w:val="0"/>
          <w:numId w:val="19"/>
        </w:numPr>
        <w:spacing w:line="300" w:lineRule="auto"/>
      </w:pPr>
      <w:r w:rsidRPr="006C019C">
        <w:rPr>
          <w:b/>
          <w:bCs/>
          <w:color w:val="C00000"/>
        </w:rPr>
        <w:t>Clear, existing rights and possession under land documents</w:t>
      </w:r>
      <w:r w:rsidRPr="00053742">
        <w:rPr>
          <w:b/>
          <w:bCs/>
        </w:rPr>
        <w:t>:</w:t>
      </w:r>
      <w:r w:rsidRPr="00A57219">
        <w:t xml:space="preserve"> All land documents shall bear clear, and existing </w:t>
      </w:r>
      <w:r w:rsidRPr="00053742">
        <w:t xml:space="preserve">vesting of land rights </w:t>
      </w:r>
      <w:r w:rsidRPr="00A57219">
        <w:t xml:space="preserve">including the rights to use and possess the land in favour of applicant at the time of application. </w:t>
      </w:r>
      <w:r w:rsidRPr="00053742">
        <w:t>Date of possession</w:t>
      </w:r>
      <w:r w:rsidRPr="00A57219">
        <w:t xml:space="preserve"> of the land shall be clearly mentioned in the land documents. </w:t>
      </w:r>
    </w:p>
    <w:p w14:paraId="78A38BFB" w14:textId="77777777" w:rsidR="00CB5576" w:rsidRPr="00A57219" w:rsidRDefault="00CB5576" w:rsidP="007B0DA8">
      <w:pPr>
        <w:pStyle w:val="ListParagraph"/>
        <w:numPr>
          <w:ilvl w:val="0"/>
          <w:numId w:val="19"/>
        </w:numPr>
        <w:spacing w:line="300" w:lineRule="auto"/>
      </w:pPr>
      <w:r w:rsidRPr="006C019C">
        <w:rPr>
          <w:b/>
          <w:bCs/>
          <w:color w:val="C00000"/>
        </w:rPr>
        <w:t>Land rights to be co-terminus with project</w:t>
      </w:r>
      <w:r w:rsidRPr="00053742">
        <w:t xml:space="preserve"> </w:t>
      </w:r>
      <w:r w:rsidRPr="00CA33AF">
        <w:t>–</w:t>
      </w:r>
      <w:r w:rsidRPr="00053742">
        <w:t xml:space="preserve"> </w:t>
      </w:r>
      <w:r w:rsidRPr="00A57219">
        <w:t>Land rights should generally correspond with the life of the project.</w:t>
      </w:r>
    </w:p>
    <w:p w14:paraId="353E090E" w14:textId="77777777" w:rsidR="00CB5576" w:rsidRPr="00A57219" w:rsidRDefault="00CB5576" w:rsidP="007B0DA8">
      <w:pPr>
        <w:pStyle w:val="ListParagraph"/>
        <w:numPr>
          <w:ilvl w:val="0"/>
          <w:numId w:val="19"/>
        </w:numPr>
        <w:spacing w:line="300" w:lineRule="auto"/>
      </w:pPr>
      <w:r w:rsidRPr="006C019C">
        <w:rPr>
          <w:b/>
          <w:bCs/>
          <w:color w:val="C00000"/>
        </w:rPr>
        <w:t>No reference to possession on a future date in land documents</w:t>
      </w:r>
      <w:r w:rsidRPr="00053742">
        <w:rPr>
          <w:b/>
          <w:bCs/>
        </w:rPr>
        <w:t>:</w:t>
      </w:r>
      <w:r w:rsidRPr="00A57219">
        <w:t xml:space="preserve"> Land documents being submitted must not have a reference for future date towards possession of land or a future effective date of agreement. All the rights must be present, vesting and enforceable as on the date of application.</w:t>
      </w:r>
    </w:p>
    <w:p w14:paraId="27EE3514" w14:textId="77777777" w:rsidR="00CB5576" w:rsidRPr="00A57219" w:rsidRDefault="00CB5576" w:rsidP="007B0DA8">
      <w:pPr>
        <w:pStyle w:val="ListParagraph"/>
        <w:numPr>
          <w:ilvl w:val="0"/>
          <w:numId w:val="19"/>
        </w:numPr>
        <w:spacing w:line="300" w:lineRule="auto"/>
      </w:pPr>
      <w:r w:rsidRPr="006C019C">
        <w:rPr>
          <w:b/>
          <w:bCs/>
          <w:color w:val="C00000"/>
        </w:rPr>
        <w:t>Minimum land requirement for different type of RE projects</w:t>
      </w:r>
      <w:r w:rsidRPr="00053742">
        <w:rPr>
          <w:b/>
          <w:bCs/>
        </w:rPr>
        <w:t>:</w:t>
      </w:r>
      <w:r w:rsidRPr="00A57219">
        <w:t xml:space="preserve"> Applicant shall submit the land documents considering the per MW land area requirement as per following: - </w:t>
      </w:r>
    </w:p>
    <w:p w14:paraId="787715AE" w14:textId="77777777" w:rsidR="00CB5576" w:rsidRPr="00832421" w:rsidRDefault="00CB5576" w:rsidP="007B0DA8">
      <w:pPr>
        <w:pStyle w:val="ListParagraph"/>
        <w:numPr>
          <w:ilvl w:val="2"/>
          <w:numId w:val="14"/>
        </w:numPr>
        <w:spacing w:line="300" w:lineRule="auto"/>
      </w:pPr>
      <w:r w:rsidRPr="00567EBE">
        <w:rPr>
          <w:b/>
        </w:rPr>
        <w:t>Solar:</w:t>
      </w:r>
      <w:r w:rsidRPr="00567EBE">
        <w:t xml:space="preserve"> </w:t>
      </w:r>
      <w:r w:rsidRPr="00832421">
        <w:t>The minimum land requirement for solar standalone projects/power parks shall be 3 Acres/MW.</w:t>
      </w:r>
    </w:p>
    <w:p w14:paraId="0B87B71D" w14:textId="77777777" w:rsidR="00CB5576" w:rsidRPr="00832421" w:rsidRDefault="00CB5576" w:rsidP="007B0DA8">
      <w:pPr>
        <w:pStyle w:val="ListParagraph"/>
        <w:numPr>
          <w:ilvl w:val="2"/>
          <w:numId w:val="14"/>
        </w:numPr>
        <w:spacing w:line="300" w:lineRule="auto"/>
      </w:pPr>
      <w:r w:rsidRPr="00567EBE">
        <w:rPr>
          <w:b/>
        </w:rPr>
        <w:t>Wind</w:t>
      </w:r>
      <w:r w:rsidRPr="00567EBE">
        <w:t xml:space="preserve">: </w:t>
      </w:r>
      <w:r w:rsidRPr="00832421">
        <w:t>The minimum land requirement for wind standalone project/ power parks shall be 0.25 Acre/MW. However, for wind projects, land parcels shall be suitable for development of Wind power project and contiguous land shall not be accepted. To substantiate the same, applicants shall provide capacity of the individual turbines considered for the project for calculation of the land requirement and placement of wind turbine generators (WTGs) on the land parcels indicating the inter-WTG distance in accordance with MNRE Guidelines. Applicant shall also submit the plotting of each WTG indicating the land parcel being utilized for the same in the FORMAT -</w:t>
      </w:r>
      <w:r w:rsidRPr="001B0465">
        <w:t>WTG</w:t>
      </w:r>
      <w:r w:rsidRPr="00832421">
        <w:t>.</w:t>
      </w:r>
    </w:p>
    <w:p w14:paraId="70889399" w14:textId="77777777" w:rsidR="00CB5576" w:rsidRPr="00A57219" w:rsidRDefault="00CB5576" w:rsidP="007B0DA8">
      <w:pPr>
        <w:pStyle w:val="ListParagraph"/>
        <w:numPr>
          <w:ilvl w:val="2"/>
          <w:numId w:val="14"/>
        </w:numPr>
        <w:spacing w:line="300" w:lineRule="auto"/>
      </w:pPr>
      <w:r w:rsidRPr="006C019C">
        <w:rPr>
          <w:b/>
          <w:bCs/>
          <w:color w:val="C00000"/>
        </w:rPr>
        <w:t>Hybrid</w:t>
      </w:r>
      <w:r w:rsidRPr="00B00472">
        <w:t xml:space="preserve">: </w:t>
      </w:r>
      <w:r w:rsidRPr="00832421">
        <w:t>The benchmark levels for Hybrid projects shall be calculated</w:t>
      </w:r>
      <w:r w:rsidRPr="00A57219">
        <w:t xml:space="preserve"> as arithmetic sum of land requirement for each RE type.</w:t>
      </w:r>
    </w:p>
    <w:p w14:paraId="42933A09" w14:textId="77777777" w:rsidR="00CB5576" w:rsidRPr="00B00472" w:rsidRDefault="00CB5576" w:rsidP="00CB5576">
      <w:r w:rsidRPr="00A57219">
        <w:t xml:space="preserve">The above benchmark levels are inclusive of </w:t>
      </w:r>
      <w:r w:rsidRPr="006C019C">
        <w:rPr>
          <w:b/>
          <w:bCs/>
          <w:color w:val="C00000"/>
        </w:rPr>
        <w:t>Balance of Plant (BOP) requirements</w:t>
      </w:r>
      <w:r w:rsidRPr="00B00472">
        <w:t xml:space="preserve">. </w:t>
      </w:r>
    </w:p>
    <w:p w14:paraId="25264303" w14:textId="77777777" w:rsidR="00CB5576" w:rsidRPr="00707D9D" w:rsidRDefault="00CB5576" w:rsidP="007B0DA8">
      <w:pPr>
        <w:pStyle w:val="ListParagraph"/>
        <w:numPr>
          <w:ilvl w:val="0"/>
          <w:numId w:val="19"/>
        </w:numPr>
        <w:spacing w:line="300" w:lineRule="auto"/>
      </w:pPr>
      <w:r w:rsidRPr="00707D9D">
        <w:t xml:space="preserve">No other type of land documents including Sub-lease Deed and License Agreement, Agreement to Lease, Agreement to Sale, Power of Attorney, MoU, Easement Right, etc. shall be acceptable. </w:t>
      </w:r>
    </w:p>
    <w:p w14:paraId="47E59877" w14:textId="77777777" w:rsidR="00CB5576" w:rsidRDefault="00CB5576" w:rsidP="007B0DA8">
      <w:pPr>
        <w:pStyle w:val="ListParagraph"/>
        <w:numPr>
          <w:ilvl w:val="0"/>
          <w:numId w:val="19"/>
        </w:numPr>
        <w:spacing w:line="300" w:lineRule="auto"/>
      </w:pPr>
      <w:r w:rsidRPr="00707D9D">
        <w:t>Minimum project cost/MW requirement for different type of RE projects:</w:t>
      </w:r>
    </w:p>
    <w:p w14:paraId="4E16E6EB" w14:textId="32A0C387" w:rsidR="00CB5576" w:rsidRPr="003007F5" w:rsidRDefault="00CB5576" w:rsidP="007B0DA8">
      <w:pPr>
        <w:pStyle w:val="ListParagraph"/>
        <w:numPr>
          <w:ilvl w:val="0"/>
          <w:numId w:val="20"/>
        </w:numPr>
        <w:spacing w:line="300" w:lineRule="auto"/>
      </w:pPr>
      <w:r w:rsidRPr="003007F5">
        <w:rPr>
          <w:color w:val="C00000"/>
        </w:rPr>
        <w:t>Solar</w:t>
      </w:r>
      <w:r w:rsidRPr="003007F5">
        <w:t>:</w:t>
      </w:r>
      <w:r w:rsidR="006C019C" w:rsidRPr="003007F5">
        <w:t xml:space="preserve"> </w:t>
      </w:r>
      <w:r w:rsidR="000855A2">
        <w:t>5</w:t>
      </w:r>
      <w:r w:rsidR="00365104" w:rsidRPr="003007F5">
        <w:t xml:space="preserve"> Crore /  MW</w:t>
      </w:r>
    </w:p>
    <w:p w14:paraId="5FA5AF78" w14:textId="33B3208C" w:rsidR="00CB5576" w:rsidRPr="003007F5" w:rsidRDefault="00CB5576" w:rsidP="007B0DA8">
      <w:pPr>
        <w:pStyle w:val="ListParagraph"/>
        <w:numPr>
          <w:ilvl w:val="0"/>
          <w:numId w:val="20"/>
        </w:numPr>
        <w:spacing w:line="300" w:lineRule="auto"/>
      </w:pPr>
      <w:r w:rsidRPr="003007F5">
        <w:rPr>
          <w:color w:val="C00000"/>
        </w:rPr>
        <w:t>Wind</w:t>
      </w:r>
      <w:r w:rsidRPr="003007F5">
        <w:t xml:space="preserve">: </w:t>
      </w:r>
      <w:r w:rsidR="000855A2">
        <w:t>7</w:t>
      </w:r>
      <w:r w:rsidR="00365104" w:rsidRPr="003007F5">
        <w:t xml:space="preserve"> Crore / MW</w:t>
      </w:r>
      <w:r w:rsidRPr="003007F5">
        <w:t xml:space="preserve"> </w:t>
      </w:r>
    </w:p>
    <w:p w14:paraId="32367B28" w14:textId="4A9AA2F3" w:rsidR="003007F5" w:rsidRDefault="003007F5" w:rsidP="007B0DA8">
      <w:pPr>
        <w:pStyle w:val="ListParagraph"/>
        <w:numPr>
          <w:ilvl w:val="0"/>
          <w:numId w:val="20"/>
        </w:numPr>
        <w:spacing w:line="300" w:lineRule="auto"/>
      </w:pPr>
      <w:r w:rsidRPr="003007F5">
        <w:rPr>
          <w:color w:val="C00000"/>
        </w:rPr>
        <w:t xml:space="preserve">BESS </w:t>
      </w:r>
      <w:r w:rsidRPr="003007F5">
        <w:t xml:space="preserve">: </w:t>
      </w:r>
      <w:r w:rsidR="000855A2">
        <w:t>4</w:t>
      </w:r>
      <w:r w:rsidRPr="003007F5">
        <w:t xml:space="preserve"> Crore / MW</w:t>
      </w:r>
    </w:p>
    <w:p w14:paraId="659C8761" w14:textId="2839C61C" w:rsidR="000855A2" w:rsidRPr="003007F5" w:rsidRDefault="000855A2" w:rsidP="007B0DA8">
      <w:pPr>
        <w:pStyle w:val="ListParagraph"/>
        <w:numPr>
          <w:ilvl w:val="0"/>
          <w:numId w:val="20"/>
        </w:numPr>
        <w:spacing w:line="300" w:lineRule="auto"/>
      </w:pPr>
      <w:r>
        <w:rPr>
          <w:color w:val="C00000"/>
        </w:rPr>
        <w:t xml:space="preserve">Park </w:t>
      </w:r>
      <w:r w:rsidRPr="000855A2">
        <w:t>:</w:t>
      </w:r>
      <w:r>
        <w:t xml:space="preserve"> 0.35 Crore / MW</w:t>
      </w:r>
    </w:p>
    <w:p w14:paraId="06632E8D" w14:textId="6D8805FB" w:rsidR="00CB5576" w:rsidRDefault="00CB5576" w:rsidP="007B0DA8">
      <w:pPr>
        <w:pStyle w:val="ListParagraph"/>
        <w:numPr>
          <w:ilvl w:val="0"/>
          <w:numId w:val="20"/>
        </w:numPr>
        <w:spacing w:line="300" w:lineRule="auto"/>
      </w:pPr>
      <w:r w:rsidRPr="003007F5">
        <w:rPr>
          <w:color w:val="C00000"/>
        </w:rPr>
        <w:t>Hybrid</w:t>
      </w:r>
      <w:r w:rsidRPr="003007F5">
        <w:t>:</w:t>
      </w:r>
      <w:r w:rsidR="00365104" w:rsidRPr="003007F5">
        <w:t xml:space="preserve"> As </w:t>
      </w:r>
      <w:r w:rsidR="003007F5" w:rsidRPr="003007F5">
        <w:t>per the configuration of the project</w:t>
      </w:r>
      <w:r w:rsidR="00440B61" w:rsidRPr="003007F5">
        <w:t xml:space="preserve"> </w:t>
      </w:r>
    </w:p>
    <w:p w14:paraId="21EE4FE4" w14:textId="53989B3A" w:rsidR="003007F5" w:rsidRDefault="003007F5" w:rsidP="003007F5">
      <w:pPr>
        <w:spacing w:line="300" w:lineRule="auto"/>
      </w:pPr>
      <w:r>
        <w:t xml:space="preserve">(to be updated on a </w:t>
      </w:r>
      <w:r w:rsidR="00857898">
        <w:t>yearly basis as per consultation with CEA and stakeholders)</w:t>
      </w:r>
    </w:p>
    <w:p w14:paraId="25FD83CF" w14:textId="77777777" w:rsidR="00CB5576" w:rsidRPr="00345102" w:rsidRDefault="00CB5576" w:rsidP="007B0DA8">
      <w:pPr>
        <w:pStyle w:val="ListParagraph"/>
        <w:numPr>
          <w:ilvl w:val="0"/>
          <w:numId w:val="21"/>
        </w:numPr>
        <w:rPr>
          <w:b/>
          <w:bCs/>
          <w:color w:val="501549" w:themeColor="accent5" w:themeShade="80"/>
        </w:rPr>
      </w:pPr>
      <w:r w:rsidRPr="00345102">
        <w:rPr>
          <w:b/>
          <w:bCs/>
          <w:color w:val="501549" w:themeColor="accent5" w:themeShade="80"/>
        </w:rPr>
        <w:t xml:space="preserve">Documents for eligibility under Land-BG Route: </w:t>
      </w:r>
    </w:p>
    <w:p w14:paraId="09B6529A" w14:textId="77777777" w:rsidR="00CB5576" w:rsidRPr="00A57219" w:rsidRDefault="00CB5576" w:rsidP="00476D9B">
      <w:r w:rsidRPr="00A57219">
        <w:t>Applicant shall submit the following documents on NSWS portal:</w:t>
      </w:r>
    </w:p>
    <w:p w14:paraId="328B8C7A" w14:textId="77777777" w:rsidR="00CB5576" w:rsidRPr="009F0C9B" w:rsidRDefault="00CB5576" w:rsidP="00476D9B">
      <w:r w:rsidRPr="009F0C9B">
        <w:t>Bank Guarantee in lieu of ownership or lease rights or land use rights of land for 50% of the land required for the capacity for which Connectivity is sought as per format FORMAT-LAND-BG. The validity of Land BG shall not be less than 1 (one) year from the last date of the month in which Application-BG has been received.</w:t>
      </w:r>
    </w:p>
    <w:p w14:paraId="2E98F671" w14:textId="77777777" w:rsidR="00CB5576" w:rsidRPr="00EE60C6" w:rsidRDefault="00CB5576" w:rsidP="007B0DA8">
      <w:pPr>
        <w:pStyle w:val="ListParagraph"/>
        <w:numPr>
          <w:ilvl w:val="0"/>
          <w:numId w:val="21"/>
        </w:numPr>
        <w:rPr>
          <w:b/>
          <w:bCs/>
          <w:color w:val="0070C0"/>
        </w:rPr>
      </w:pPr>
      <w:r w:rsidRPr="00345102">
        <w:rPr>
          <w:b/>
          <w:bCs/>
          <w:color w:val="501549" w:themeColor="accent5" w:themeShade="80"/>
        </w:rPr>
        <w:t>Bank Guarantee shall be submitted strictly as per the prescribed format.</w:t>
      </w:r>
      <w:r w:rsidRPr="00EE60C6">
        <w:rPr>
          <w:b/>
          <w:bCs/>
          <w:color w:val="0070C0"/>
        </w:rPr>
        <w:t xml:space="preserve"> </w:t>
      </w:r>
    </w:p>
    <w:p w14:paraId="3D3329E3" w14:textId="77777777" w:rsidR="00CB5576" w:rsidRDefault="00CB5576" w:rsidP="00CB5576">
      <w:r w:rsidRPr="00912360">
        <w:t>Validity of LAND-BG shall initially be kept for one year which shall be extended from time to time as per GNA Regulations. For a capacity up to 1000MW - Bank Guarantee of Rs. 10 lakh/ MW and for a capacity more than 1000MW - Bank Guarantee of Rs. 100 Crore plus Rs. 5 lakh/ MW for capacity over and above 1000MW</w:t>
      </w:r>
    </w:p>
    <w:p w14:paraId="6EDAC553" w14:textId="77777777" w:rsidR="00CB5576" w:rsidRDefault="00CB5576" w:rsidP="00CB5576">
      <w:r w:rsidRPr="00A57219">
        <w:t xml:space="preserve">Deviation/ modification in any form by omission, addition or modification of any text, sentence or any part shall not be acceptable and in such a case application shall be liable for rejection. Stamp Paper </w:t>
      </w:r>
      <w:r>
        <w:t>shall be</w:t>
      </w:r>
      <w:r w:rsidRPr="00A57219">
        <w:t xml:space="preserve"> purchased in the Name of Issuing Bank only. </w:t>
      </w:r>
    </w:p>
    <w:p w14:paraId="59D0F584" w14:textId="77777777" w:rsidR="00CB5576" w:rsidRDefault="00CB5576" w:rsidP="00CB5576">
      <w:r w:rsidRPr="009F0C9B">
        <w:t>Bank Guarantees unless discharged by the CTUIL are to be kept valid at all times and validity should be extended from time to time at least one month prior to the date of expiry failing which the Bank guarantee is liable to be encashed.</w:t>
      </w:r>
    </w:p>
    <w:p w14:paraId="4067A63D" w14:textId="77777777" w:rsidR="00CB5576" w:rsidRPr="009D4DDB" w:rsidRDefault="00CB5576" w:rsidP="007B0DA8">
      <w:pPr>
        <w:pStyle w:val="ListParagraph"/>
        <w:numPr>
          <w:ilvl w:val="0"/>
          <w:numId w:val="21"/>
        </w:numPr>
        <w:rPr>
          <w:b/>
          <w:bCs/>
          <w:color w:val="501549" w:themeColor="accent5" w:themeShade="80"/>
        </w:rPr>
      </w:pPr>
      <w:bookmarkStart w:id="46" w:name="_Toc207710414"/>
      <w:r w:rsidRPr="009D4DDB">
        <w:rPr>
          <w:b/>
          <w:bCs/>
          <w:color w:val="501549" w:themeColor="accent5" w:themeShade="80"/>
        </w:rPr>
        <w:t>Change of land parcel by Applicant:</w:t>
      </w:r>
      <w:bookmarkEnd w:id="46"/>
    </w:p>
    <w:p w14:paraId="63615178" w14:textId="22BD4B1C" w:rsidR="00CB5576" w:rsidRPr="00AA128D" w:rsidRDefault="00943940" w:rsidP="00AA128D">
      <w:pPr>
        <w:rPr>
          <w:rStyle w:val="SubtleEmphasis"/>
          <w:b w:val="0"/>
          <w:bCs w:val="0"/>
          <w:color w:val="auto"/>
        </w:rPr>
      </w:pPr>
      <w:r w:rsidRPr="00AA128D">
        <w:rPr>
          <w:rStyle w:val="SubtleEmphasis"/>
          <w:b w:val="0"/>
          <w:bCs w:val="0"/>
          <w:color w:val="auto"/>
        </w:rPr>
        <w:t xml:space="preserve">Applicant can make a </w:t>
      </w:r>
      <w:r w:rsidR="00AA128D" w:rsidRPr="00AA128D">
        <w:rPr>
          <w:rStyle w:val="SubtleEmphasis"/>
          <w:b w:val="0"/>
          <w:bCs w:val="0"/>
          <w:color w:val="auto"/>
        </w:rPr>
        <w:t>o</w:t>
      </w:r>
      <w:r w:rsidR="00CB5576" w:rsidRPr="00AA128D">
        <w:rPr>
          <w:rStyle w:val="SubtleEmphasis"/>
          <w:b w:val="0"/>
          <w:bCs w:val="0"/>
          <w:color w:val="auto"/>
        </w:rPr>
        <w:t>ne</w:t>
      </w:r>
      <w:r w:rsidR="00AA128D" w:rsidRPr="00AA128D">
        <w:rPr>
          <w:rStyle w:val="SubtleEmphasis"/>
          <w:b w:val="0"/>
          <w:bCs w:val="0"/>
          <w:color w:val="auto"/>
        </w:rPr>
        <w:t>-</w:t>
      </w:r>
      <w:r w:rsidR="00CB5576" w:rsidRPr="00AA128D">
        <w:rPr>
          <w:rStyle w:val="SubtleEmphasis"/>
          <w:b w:val="0"/>
          <w:bCs w:val="0"/>
          <w:color w:val="auto"/>
        </w:rPr>
        <w:t>time request, for the change of land parcel (partial/full) shall be available to Applicants under Regulation 5.8(vii), 5.8(xi)(b) &amp; (c). However, no change in Start date of Connectivity or point of connection i.e. the Connectivity sub-station shall be allowed.</w:t>
      </w:r>
    </w:p>
    <w:p w14:paraId="277F443C" w14:textId="37F0FD14" w:rsidR="00CB5576" w:rsidRPr="00AA128D" w:rsidRDefault="00CB5576" w:rsidP="00AA128D">
      <w:pPr>
        <w:rPr>
          <w:rStyle w:val="SubtleEmphasis"/>
          <w:b w:val="0"/>
          <w:bCs w:val="0"/>
          <w:color w:val="auto"/>
        </w:rPr>
      </w:pPr>
      <w:r w:rsidRPr="00AA128D">
        <w:rPr>
          <w:rStyle w:val="SubtleEmphasis"/>
          <w:b w:val="0"/>
          <w:bCs w:val="0"/>
          <w:color w:val="auto"/>
        </w:rPr>
        <w:t>The request for such change would be required to made in terms of the Format available along with “Format of Indemnity” indemnifying CTU and clearly indicating that the applicant possesses the original land parcels till the receipt of formal confirmation from Nodal Agency regarding acceptance of request for change in land parcels.</w:t>
      </w:r>
    </w:p>
    <w:p w14:paraId="58696AE4" w14:textId="77777777" w:rsidR="00CB5576" w:rsidRPr="00AA128D" w:rsidRDefault="00CB5576" w:rsidP="00AA128D">
      <w:pPr>
        <w:rPr>
          <w:rStyle w:val="SubtleEmphasis"/>
          <w:b w:val="0"/>
          <w:bCs w:val="0"/>
          <w:color w:val="auto"/>
        </w:rPr>
      </w:pPr>
      <w:r w:rsidRPr="00AA128D">
        <w:rPr>
          <w:rStyle w:val="SubtleEmphasis"/>
          <w:b w:val="0"/>
          <w:bCs w:val="0"/>
          <w:color w:val="auto"/>
        </w:rPr>
        <w:t xml:space="preserve">It is made clear that if it is found that the Applicant was non-compliant with the conditions mentioned in Regulation 5.10 or the Indemnity given by the Applicant, the Application shall be closed as unconditionally withdrawn and the one time opportunity for the change of land parcel exhausted. </w:t>
      </w:r>
    </w:p>
    <w:p w14:paraId="5F369667" w14:textId="77777777" w:rsidR="00CB5576" w:rsidRPr="00AA128D" w:rsidRDefault="00CB5576" w:rsidP="00AA128D">
      <w:pPr>
        <w:rPr>
          <w:rStyle w:val="SubtleEmphasis"/>
          <w:b w:val="0"/>
          <w:bCs w:val="0"/>
          <w:color w:val="auto"/>
        </w:rPr>
      </w:pPr>
      <w:r w:rsidRPr="00AA128D">
        <w:rPr>
          <w:rStyle w:val="SubtleEmphasis"/>
          <w:b w:val="0"/>
          <w:bCs w:val="0"/>
          <w:color w:val="auto"/>
        </w:rPr>
        <w:t>Timeline and other modalities for above process would be as per the Regulation 5.10.</w:t>
      </w:r>
    </w:p>
    <w:p w14:paraId="4C34C4A2" w14:textId="77777777" w:rsidR="00CB5576" w:rsidRPr="009D4DDB" w:rsidRDefault="00CB5576" w:rsidP="007B0DA8">
      <w:pPr>
        <w:pStyle w:val="ListParagraph"/>
        <w:numPr>
          <w:ilvl w:val="0"/>
          <w:numId w:val="21"/>
        </w:numPr>
        <w:rPr>
          <w:b/>
          <w:bCs/>
          <w:color w:val="501549" w:themeColor="accent5" w:themeShade="80"/>
        </w:rPr>
      </w:pPr>
      <w:bookmarkStart w:id="47" w:name="_Toc207710415"/>
      <w:r w:rsidRPr="009D4DDB">
        <w:rPr>
          <w:b/>
          <w:bCs/>
          <w:color w:val="501549" w:themeColor="accent5" w:themeShade="80"/>
        </w:rPr>
        <w:t>Indemnification of Nodal Agency</w:t>
      </w:r>
      <w:bookmarkEnd w:id="47"/>
    </w:p>
    <w:p w14:paraId="1F68652D" w14:textId="77777777" w:rsidR="00CB5576" w:rsidRDefault="00CB5576" w:rsidP="00CB5576">
      <w:r w:rsidRPr="00A57219">
        <w:t>Connectivity Grantee shall hold the Central Transmission Utility and its officials indemnified from and against any and all actions, claims, proceedings, suits and judgements, damages and losses, all costs, charges and expenses relating thereto including those arising out of any false representation or breach or failure by Applicant to comply with any Regulatory or contractual obligations.</w:t>
      </w:r>
    </w:p>
    <w:p w14:paraId="02FE3F86" w14:textId="77777777" w:rsidR="00CB5576" w:rsidRDefault="00CB5576" w:rsidP="00CB5576">
      <w:r>
        <w:t>Falsification of documents, submission of already submitted (whether by applying entity or other applicants) eligibility documents shall result into inquiry of fraud by CTUIL and may lead to revocation of Connectivity/GNA and based on severity of fraud blacklisting of the Applicant entity.</w:t>
      </w:r>
    </w:p>
    <w:p w14:paraId="0DE814DB" w14:textId="40CC0E63" w:rsidR="00C36415" w:rsidRDefault="001165CD" w:rsidP="00CB21D8">
      <w:pPr>
        <w:pStyle w:val="Heading1"/>
        <w:ind w:left="0" w:hanging="357"/>
      </w:pPr>
      <w:bookmarkStart w:id="48" w:name="_Toc216446212"/>
      <w:r>
        <w:t xml:space="preserve">Planning </w:t>
      </w:r>
      <w:r w:rsidR="004D15C7">
        <w:t>&amp; Coordination</w:t>
      </w:r>
      <w:r>
        <w:t xml:space="preserve">– System Studies, </w:t>
      </w:r>
      <w:r w:rsidR="008A3CDC">
        <w:t>Augmentation (with or without ATS)</w:t>
      </w:r>
      <w:r w:rsidR="004D15C7">
        <w:t xml:space="preserve">, </w:t>
      </w:r>
      <w:r>
        <w:t xml:space="preserve"> </w:t>
      </w:r>
      <w:r w:rsidR="004D15C7">
        <w:t>CMETS</w:t>
      </w:r>
      <w:bookmarkEnd w:id="48"/>
    </w:p>
    <w:p w14:paraId="60B8F225" w14:textId="77777777" w:rsidR="00EE60C6" w:rsidRPr="009A4AFD" w:rsidRDefault="00EE60C6" w:rsidP="007B0DA8">
      <w:pPr>
        <w:pStyle w:val="Heading2"/>
        <w:numPr>
          <w:ilvl w:val="0"/>
          <w:numId w:val="30"/>
        </w:numPr>
        <w:ind w:left="567" w:hanging="283"/>
      </w:pPr>
      <w:bookmarkStart w:id="49" w:name="_Toc207710418"/>
      <w:bookmarkStart w:id="50" w:name="_Toc216446213"/>
      <w:r w:rsidRPr="009A4AFD">
        <w:t>Complete &amp; Eligible Applications to be processed</w:t>
      </w:r>
      <w:bookmarkEnd w:id="49"/>
      <w:bookmarkEnd w:id="50"/>
    </w:p>
    <w:p w14:paraId="322E5FC4" w14:textId="77777777" w:rsidR="00EE60C6" w:rsidRDefault="00EE60C6" w:rsidP="00EE60C6">
      <w:r w:rsidRPr="00A57219">
        <w:t>All applications complete in all respects and eligible for grant of Connectivity in terms of the Regulations shall be considered for grant of Connectivity based on the results of interconnection studies and the deliberations in the consultative meeting with participation of concerned stakeholders as detailed below.</w:t>
      </w:r>
    </w:p>
    <w:p w14:paraId="381CB261" w14:textId="77777777" w:rsidR="00EE60C6" w:rsidRPr="009A4AFD" w:rsidRDefault="00EE60C6" w:rsidP="00C81913">
      <w:pPr>
        <w:pStyle w:val="Heading2"/>
        <w:numPr>
          <w:ilvl w:val="0"/>
          <w:numId w:val="30"/>
        </w:numPr>
        <w:ind w:left="567" w:hanging="283"/>
      </w:pPr>
      <w:bookmarkStart w:id="51" w:name="_Toc207710419"/>
      <w:bookmarkStart w:id="52" w:name="_Toc216446214"/>
      <w:r w:rsidRPr="009A4AFD">
        <w:t>Categorization of Applications based on electrical Region &amp; location of project</w:t>
      </w:r>
      <w:bookmarkEnd w:id="51"/>
      <w:bookmarkEnd w:id="52"/>
      <w:r w:rsidRPr="009A4AFD">
        <w:t xml:space="preserve"> </w:t>
      </w:r>
    </w:p>
    <w:p w14:paraId="3FF3F45A" w14:textId="77777777" w:rsidR="00EE60C6" w:rsidRPr="00A57219" w:rsidRDefault="00EE60C6" w:rsidP="00EE60C6">
      <w:r w:rsidRPr="00A57219">
        <w:t>All Connectivity applications shall be categorized in terms of the electrical Region (i.e. NR / ER / NER / SR / WR) of the applicant’s project location and the location of the applicant’s project as provided in the Connectivity application.</w:t>
      </w:r>
    </w:p>
    <w:p w14:paraId="0CF1F49E" w14:textId="77777777" w:rsidR="00EE60C6" w:rsidRDefault="00EE60C6" w:rsidP="00EE60C6">
      <w:r w:rsidRPr="00A57219">
        <w:t xml:space="preserve">Provided that </w:t>
      </w:r>
      <w:r>
        <w:t>in case of discrepancy</w:t>
      </w:r>
      <w:r w:rsidRPr="00A57219">
        <w:t xml:space="preserve"> governing criteria for such categorization shall be electrical proximity to nearest ISTS point of the respective Electrical Re</w:t>
      </w:r>
      <w:r w:rsidRPr="001B0465">
        <w:t>g</w:t>
      </w:r>
      <w:r w:rsidRPr="00A57219">
        <w:t>ion and not physical distance or proximity.</w:t>
      </w:r>
    </w:p>
    <w:p w14:paraId="394215A9" w14:textId="77777777" w:rsidR="00EE60C6" w:rsidRPr="009A4AFD" w:rsidRDefault="00EE60C6" w:rsidP="00C81913">
      <w:pPr>
        <w:pStyle w:val="Heading2"/>
        <w:numPr>
          <w:ilvl w:val="0"/>
          <w:numId w:val="30"/>
        </w:numPr>
        <w:ind w:left="567" w:hanging="283"/>
      </w:pPr>
      <w:bookmarkStart w:id="53" w:name="_Toc207710420"/>
      <w:bookmarkStart w:id="54" w:name="_Toc216446215"/>
      <w:r w:rsidRPr="009A4AFD">
        <w:t>Interconnection Studies as per Statutory &amp; Regulatory requirements</w:t>
      </w:r>
      <w:bookmarkEnd w:id="53"/>
      <w:bookmarkEnd w:id="54"/>
    </w:p>
    <w:p w14:paraId="3745BA14" w14:textId="77777777" w:rsidR="00EE60C6" w:rsidRPr="00A57219" w:rsidRDefault="00EE60C6" w:rsidP="00EE60C6">
      <w:r w:rsidRPr="00A57219">
        <w:t>The Nodal Agency is required to undertake technical studies in order to ascertain the transmission system requirements for grant of connectivity and GNA with due regard to the statutory requirements of development of efficient, coordinated and economical system of ISTS. For the purpose of convenience, reference to “</w:t>
      </w:r>
      <w:r w:rsidRPr="001B0465">
        <w:rPr>
          <w:i/>
          <w:iCs/>
        </w:rPr>
        <w:t>Interconnection Studies</w:t>
      </w:r>
      <w:r w:rsidRPr="00A57219">
        <w:t>” or “</w:t>
      </w:r>
      <w:r w:rsidRPr="001B0465">
        <w:rPr>
          <w:i/>
          <w:iCs/>
        </w:rPr>
        <w:t>Planning Studies</w:t>
      </w:r>
      <w:r w:rsidRPr="00A57219">
        <w:t>”</w:t>
      </w:r>
      <w:r>
        <w:t xml:space="preserve"> </w:t>
      </w:r>
      <w:r w:rsidRPr="00A57219">
        <w:t xml:space="preserve">in the Regulations shall be deemed to apply to any and all such technical studies. These studies </w:t>
      </w:r>
      <w:r w:rsidRPr="00F80C71">
        <w:t>include</w:t>
      </w:r>
      <w:r w:rsidRPr="00A57219">
        <w:t>:</w:t>
      </w:r>
    </w:p>
    <w:p w14:paraId="09006843" w14:textId="77777777" w:rsidR="00EE60C6" w:rsidRPr="00A57219" w:rsidRDefault="00EE60C6" w:rsidP="007B0DA8">
      <w:pPr>
        <w:pStyle w:val="ListParagraph"/>
        <w:numPr>
          <w:ilvl w:val="0"/>
          <w:numId w:val="24"/>
        </w:numPr>
        <w:spacing w:line="300" w:lineRule="auto"/>
      </w:pPr>
      <w:r w:rsidRPr="00A57219">
        <w:t>power flow studies to examine the adequacy of transmission system for transfer of power corresponding to the timeframe of</w:t>
      </w:r>
      <w:r w:rsidRPr="00A13981">
        <w:t xml:space="preserve"> </w:t>
      </w:r>
      <w:r w:rsidRPr="00A57219">
        <w:t>start date of Connectivity and GNA as sought in the applications;</w:t>
      </w:r>
    </w:p>
    <w:p w14:paraId="6FAC8164" w14:textId="77777777" w:rsidR="00EE60C6" w:rsidRPr="00A57219" w:rsidRDefault="00EE60C6" w:rsidP="007B0DA8">
      <w:pPr>
        <w:pStyle w:val="ListParagraph"/>
        <w:numPr>
          <w:ilvl w:val="0"/>
          <w:numId w:val="24"/>
        </w:numPr>
        <w:spacing w:line="300" w:lineRule="auto"/>
      </w:pPr>
      <w:r w:rsidRPr="00A57219">
        <w:t xml:space="preserve">joint studies with CEA, </w:t>
      </w:r>
      <w:r>
        <w:t xml:space="preserve">RPC, </w:t>
      </w:r>
      <w:r w:rsidRPr="00A57219">
        <w:t xml:space="preserve">concerned STUs, RLDC for assessment of transmission system requirements, in case transmission system is inadequate; </w:t>
      </w:r>
    </w:p>
    <w:p w14:paraId="47ECDC3A" w14:textId="77777777" w:rsidR="00EE60C6" w:rsidRPr="00A57219" w:rsidRDefault="00EE60C6" w:rsidP="007B0DA8">
      <w:pPr>
        <w:pStyle w:val="ListParagraph"/>
        <w:numPr>
          <w:ilvl w:val="0"/>
          <w:numId w:val="24"/>
        </w:numPr>
        <w:spacing w:line="300" w:lineRule="auto"/>
      </w:pPr>
      <w:r w:rsidRPr="00A57219">
        <w:t>interconnection studies as specified in the CEA (Technical Standards for Connectivity to the Grid) Regulations, 2007;</w:t>
      </w:r>
    </w:p>
    <w:p w14:paraId="64C9837F" w14:textId="77777777" w:rsidR="00EE60C6" w:rsidRDefault="00EE60C6" w:rsidP="00EE60C6">
      <w:r w:rsidRPr="00A57219">
        <w:t>Such technical studies shall be undertaken either in anticipation of transmission requirements based on the data and information as obtained from concerned stakeholders and including the renewable energy potential declared by MNRE or based on the requirements as provided in the Connectivity and GNA applications.</w:t>
      </w:r>
    </w:p>
    <w:p w14:paraId="21C68497" w14:textId="77777777" w:rsidR="00EE60C6" w:rsidRPr="009A4AFD" w:rsidRDefault="00EE60C6" w:rsidP="00C81913">
      <w:pPr>
        <w:pStyle w:val="Heading2"/>
        <w:numPr>
          <w:ilvl w:val="0"/>
          <w:numId w:val="30"/>
        </w:numPr>
        <w:ind w:left="567" w:hanging="283"/>
      </w:pPr>
      <w:bookmarkStart w:id="55" w:name="_Toc207710421"/>
      <w:bookmarkStart w:id="56" w:name="_Toc216446216"/>
      <w:r w:rsidRPr="009A4AFD">
        <w:t>Planning Studies Objectives</w:t>
      </w:r>
      <w:bookmarkEnd w:id="55"/>
      <w:bookmarkEnd w:id="56"/>
    </w:p>
    <w:p w14:paraId="57D96C72" w14:textId="77777777" w:rsidR="00EE60C6" w:rsidRPr="00A57219" w:rsidRDefault="00EE60C6" w:rsidP="00EE60C6">
      <w:r w:rsidRPr="00A57219">
        <w:t>The Planning Studies shall include assessment of:</w:t>
      </w:r>
    </w:p>
    <w:p w14:paraId="4B223837" w14:textId="77777777" w:rsidR="00EE60C6" w:rsidRPr="00A57219" w:rsidRDefault="00EE60C6" w:rsidP="007B0DA8">
      <w:pPr>
        <w:pStyle w:val="ListParagraph"/>
        <w:numPr>
          <w:ilvl w:val="0"/>
          <w:numId w:val="22"/>
        </w:numPr>
        <w:spacing w:line="300" w:lineRule="auto"/>
      </w:pPr>
      <w:r w:rsidRPr="00A57219">
        <w:t xml:space="preserve">bays available at ISTS sub-station(s) or pooling station(s) proximate to the applicant’s generation pooling station location, </w:t>
      </w:r>
    </w:p>
    <w:p w14:paraId="7AD377E9" w14:textId="77777777" w:rsidR="00EE60C6" w:rsidRPr="00A57219" w:rsidRDefault="00EE60C6" w:rsidP="007B0DA8">
      <w:pPr>
        <w:pStyle w:val="ListParagraph"/>
        <w:numPr>
          <w:ilvl w:val="0"/>
          <w:numId w:val="22"/>
        </w:numPr>
        <w:spacing w:line="300" w:lineRule="auto"/>
      </w:pPr>
      <w:r w:rsidRPr="00A57219">
        <w:t>power evacuation margins in the transmission system of the concerned ISTS sub-station or pooling station, and</w:t>
      </w:r>
    </w:p>
    <w:p w14:paraId="1DAC0EFF" w14:textId="77777777" w:rsidR="00EE60C6" w:rsidRDefault="00EE60C6" w:rsidP="00EE60C6">
      <w:r w:rsidRPr="00A57219">
        <w:t>further margins for evacuation of power over ISTS under GNA.</w:t>
      </w:r>
    </w:p>
    <w:p w14:paraId="6CC80F19" w14:textId="77777777" w:rsidR="00EE60C6" w:rsidRPr="007E3677" w:rsidRDefault="00EE60C6" w:rsidP="00C81913">
      <w:pPr>
        <w:pStyle w:val="Heading2"/>
        <w:numPr>
          <w:ilvl w:val="0"/>
          <w:numId w:val="30"/>
        </w:numPr>
        <w:ind w:left="567" w:hanging="283"/>
      </w:pPr>
      <w:bookmarkStart w:id="57" w:name="_Toc207710422"/>
      <w:bookmarkStart w:id="58" w:name="_Toc216446217"/>
      <w:r w:rsidRPr="007E3677">
        <w:t>Priority and other relevant considerations</w:t>
      </w:r>
      <w:bookmarkEnd w:id="57"/>
      <w:bookmarkEnd w:id="58"/>
    </w:p>
    <w:p w14:paraId="51F81057" w14:textId="77777777" w:rsidR="00EE60C6" w:rsidRPr="00A57219" w:rsidRDefault="00EE60C6" w:rsidP="00EE60C6">
      <w:r w:rsidRPr="00A57219">
        <w:t>All applications received shall be studied as per their electrical Region for grant of connectivity based on their inter-se and relative priority.</w:t>
      </w:r>
    </w:p>
    <w:p w14:paraId="3497C6ED" w14:textId="77777777" w:rsidR="00EE60C6" w:rsidRPr="00A57219" w:rsidRDefault="00EE60C6" w:rsidP="00EE60C6">
      <w:r w:rsidRPr="00A57219">
        <w:t>Provided that the following details provided in the Connectivity application shall also be weighted and considered in the processing of an application for grant of Connectivity:</w:t>
      </w:r>
    </w:p>
    <w:p w14:paraId="3DB74C76" w14:textId="77777777" w:rsidR="00EE60C6" w:rsidRPr="00A57219" w:rsidRDefault="00EE60C6" w:rsidP="007B0DA8">
      <w:pPr>
        <w:pStyle w:val="ListParagraph"/>
        <w:numPr>
          <w:ilvl w:val="0"/>
          <w:numId w:val="25"/>
        </w:numPr>
        <w:spacing w:line="300" w:lineRule="auto"/>
      </w:pPr>
      <w:r w:rsidRPr="00A57219">
        <w:t>Geographical location of the applicant’s project (i.e. generator pooling station, where applicable);</w:t>
      </w:r>
    </w:p>
    <w:p w14:paraId="3BFD26F4" w14:textId="77777777" w:rsidR="00EE60C6" w:rsidRPr="00A57219" w:rsidRDefault="00EE60C6" w:rsidP="007B0DA8">
      <w:pPr>
        <w:pStyle w:val="ListParagraph"/>
        <w:numPr>
          <w:ilvl w:val="0"/>
          <w:numId w:val="25"/>
        </w:numPr>
        <w:spacing w:line="300" w:lineRule="auto"/>
      </w:pPr>
      <w:r w:rsidRPr="00A57219">
        <w:t>preferred point of connection to ISTS;</w:t>
      </w:r>
    </w:p>
    <w:p w14:paraId="79CC418B" w14:textId="77777777" w:rsidR="00EE60C6" w:rsidRPr="00A57219" w:rsidRDefault="00EE60C6" w:rsidP="007B0DA8">
      <w:pPr>
        <w:pStyle w:val="ListParagraph"/>
        <w:numPr>
          <w:ilvl w:val="0"/>
          <w:numId w:val="25"/>
        </w:numPr>
        <w:spacing w:line="300" w:lineRule="auto"/>
      </w:pPr>
      <w:r w:rsidRPr="00A57219">
        <w:t>Quantum of power to be interchanged with ISTS;</w:t>
      </w:r>
    </w:p>
    <w:p w14:paraId="2BFB68B5" w14:textId="77777777" w:rsidR="00EE60C6" w:rsidRPr="00A57219" w:rsidRDefault="00EE60C6" w:rsidP="007B0DA8">
      <w:pPr>
        <w:pStyle w:val="ListParagraph"/>
        <w:numPr>
          <w:ilvl w:val="0"/>
          <w:numId w:val="25"/>
        </w:numPr>
        <w:spacing w:line="300" w:lineRule="auto"/>
      </w:pPr>
      <w:r w:rsidRPr="00A57219">
        <w:t>Date from which Connectivity is being sought;</w:t>
      </w:r>
    </w:p>
    <w:p w14:paraId="66ECC14B" w14:textId="77777777" w:rsidR="00EE60C6" w:rsidRPr="00A57219" w:rsidRDefault="00EE60C6" w:rsidP="007B0DA8">
      <w:pPr>
        <w:pStyle w:val="ListParagraph"/>
        <w:numPr>
          <w:ilvl w:val="0"/>
          <w:numId w:val="25"/>
        </w:numPr>
        <w:spacing w:line="300" w:lineRule="auto"/>
      </w:pPr>
      <w:r w:rsidRPr="00A57219">
        <w:t>Any other details as provided in the Connectivity application.</w:t>
      </w:r>
    </w:p>
    <w:p w14:paraId="23C03669" w14:textId="77777777" w:rsidR="00EE60C6" w:rsidRPr="00A57219" w:rsidRDefault="00EE60C6" w:rsidP="00EE60C6">
      <w:r w:rsidRPr="00A57219">
        <w:t>Provided further that the Interconnection Studies may also accord due weightage to factors such as:</w:t>
      </w:r>
    </w:p>
    <w:p w14:paraId="1FF41DA8" w14:textId="77777777" w:rsidR="00EE60C6" w:rsidRPr="00A57219" w:rsidRDefault="00EE60C6" w:rsidP="007B0DA8">
      <w:pPr>
        <w:pStyle w:val="ListParagraph"/>
        <w:numPr>
          <w:ilvl w:val="0"/>
          <w:numId w:val="26"/>
        </w:numPr>
        <w:spacing w:line="300" w:lineRule="auto"/>
      </w:pPr>
      <w:r w:rsidRPr="00A57219">
        <w:t>length of the dedicated transmission line from the applicant’s</w:t>
      </w:r>
      <w:r>
        <w:t xml:space="preserve"> </w:t>
      </w:r>
      <w:r w:rsidRPr="00A57219">
        <w:t>generation pooling station to the connecting ISTS sub-station or pooling station;</w:t>
      </w:r>
    </w:p>
    <w:p w14:paraId="732282C1" w14:textId="77777777" w:rsidR="00EE60C6" w:rsidRPr="00A57219" w:rsidRDefault="00EE60C6" w:rsidP="007B0DA8">
      <w:pPr>
        <w:pStyle w:val="ListParagraph"/>
        <w:numPr>
          <w:ilvl w:val="0"/>
          <w:numId w:val="26"/>
        </w:numPr>
        <w:spacing w:line="300" w:lineRule="auto"/>
      </w:pPr>
      <w:r w:rsidRPr="00A57219">
        <w:t>Voltage rating of ISTS bays e.g. 220kV, 400kV;</w:t>
      </w:r>
    </w:p>
    <w:p w14:paraId="0DFF2652" w14:textId="77777777" w:rsidR="00EE60C6" w:rsidRDefault="00EE60C6" w:rsidP="00EE60C6">
      <w:r w:rsidRPr="00A57219">
        <w:t>Nodal Agency may seek such information or details as may be necessary for the studies and processing of the applications from the designated representatives of the Connectivity applicant.</w:t>
      </w:r>
    </w:p>
    <w:p w14:paraId="4121AD13" w14:textId="77777777" w:rsidR="00EE60C6" w:rsidRPr="007E3677" w:rsidRDefault="00EE60C6" w:rsidP="00C81913">
      <w:pPr>
        <w:pStyle w:val="Heading2"/>
        <w:numPr>
          <w:ilvl w:val="0"/>
          <w:numId w:val="30"/>
        </w:numPr>
        <w:ind w:left="567" w:hanging="283"/>
      </w:pPr>
      <w:bookmarkStart w:id="59" w:name="_Toc207710424"/>
      <w:bookmarkStart w:id="60" w:name="_Toc216446218"/>
      <w:r w:rsidRPr="007E3677">
        <w:t>Augmentation Requirement as identified in Planning Studies</w:t>
      </w:r>
      <w:bookmarkEnd w:id="59"/>
      <w:bookmarkEnd w:id="60"/>
    </w:p>
    <w:p w14:paraId="43F97E08" w14:textId="77777777" w:rsidR="00EE60C6" w:rsidRPr="00A57219" w:rsidRDefault="00EE60C6" w:rsidP="00EE60C6">
      <w:r w:rsidRPr="00A57219">
        <w:t xml:space="preserve">The </w:t>
      </w:r>
      <w:r>
        <w:t>planning</w:t>
      </w:r>
      <w:r w:rsidRPr="00A57219">
        <w:t xml:space="preserve"> studies shall </w:t>
      </w:r>
      <w:r w:rsidRPr="007E3677">
        <w:t>inter alia</w:t>
      </w:r>
      <w:r w:rsidRPr="00A57219">
        <w:t xml:space="preserve"> identity the requirement of augmentation to the ISTS based on the existing ISTS which may include both;</w:t>
      </w:r>
    </w:p>
    <w:p w14:paraId="5564C15C" w14:textId="77777777" w:rsidR="00EE60C6" w:rsidRPr="00A57219" w:rsidRDefault="00EE60C6" w:rsidP="007B0DA8">
      <w:pPr>
        <w:pStyle w:val="ListParagraph"/>
        <w:numPr>
          <w:ilvl w:val="0"/>
          <w:numId w:val="27"/>
        </w:numPr>
        <w:spacing w:line="300" w:lineRule="auto"/>
      </w:pPr>
      <w:r w:rsidRPr="00A57219">
        <w:t>augmentation required for immediate evacuation of power of the Connectivity applications so studied;</w:t>
      </w:r>
    </w:p>
    <w:p w14:paraId="155AD911" w14:textId="77777777" w:rsidR="00EE60C6" w:rsidRDefault="00EE60C6" w:rsidP="007B0DA8">
      <w:pPr>
        <w:pStyle w:val="ListParagraph"/>
        <w:numPr>
          <w:ilvl w:val="0"/>
          <w:numId w:val="27"/>
        </w:numPr>
        <w:spacing w:line="300" w:lineRule="auto"/>
      </w:pPr>
      <w:r w:rsidRPr="00A57219">
        <w:t xml:space="preserve">augmentation required for enabling transfer of power </w:t>
      </w:r>
      <w:r>
        <w:t>over ISTS</w:t>
      </w:r>
      <w:r w:rsidRPr="00A57219">
        <w:t>.</w:t>
      </w:r>
    </w:p>
    <w:p w14:paraId="59461134" w14:textId="77777777" w:rsidR="00EE60C6" w:rsidRPr="007E3677" w:rsidRDefault="00EE60C6" w:rsidP="00EE60C6">
      <w:bookmarkStart w:id="61" w:name="_Toc207710425"/>
      <w:r w:rsidRPr="007E3677">
        <w:t xml:space="preserve">Applications to be granted as a whole at one sub-station or to be partially withdrawn based on available transmission capacity at the sub-station </w:t>
      </w:r>
      <w:bookmarkEnd w:id="61"/>
    </w:p>
    <w:p w14:paraId="700EE249" w14:textId="77777777" w:rsidR="00EE60C6" w:rsidRPr="007E3677" w:rsidRDefault="00EE60C6" w:rsidP="00EE60C6">
      <w:r w:rsidRPr="008C3D21">
        <w:t>Connectivity applications shall be considered for grant as a whole in the context of a particular ISTS sub-station or a pooling station and shall not be split across two or more sub-station(s) or pooling station(s).</w:t>
      </w:r>
    </w:p>
    <w:p w14:paraId="060C0807" w14:textId="77777777" w:rsidR="00EE60C6" w:rsidRDefault="00EE60C6" w:rsidP="00EE60C6">
      <w:r w:rsidRPr="008C3D21">
        <w:t>Provided that in case of non-availability of</w:t>
      </w:r>
      <w:r w:rsidRPr="00CA33AF">
        <w:t xml:space="preserve"> transmission capacity for the full quantum at the substation at which connectivity or GNA has the proposed by CTU and agreed by the Applicant, the application for grant of connectivity or GNA can be withdrawn for partial quantum before the in-principle grant of Connectivity (in terms of Regulation 7.1) or before grant of GNA [for entities under Regulation 17.1(iii)]. Such modification shall be carried out in terms of Regulation 3.7.2 (a) to (d). </w:t>
      </w:r>
    </w:p>
    <w:p w14:paraId="169CB19D" w14:textId="77777777" w:rsidR="00EE60C6" w:rsidRDefault="00EE60C6" w:rsidP="00EE60C6">
      <w:r w:rsidRPr="008C3D21">
        <w:t xml:space="preserve">In </w:t>
      </w:r>
      <w:r>
        <w:t xml:space="preserve">the event, </w:t>
      </w:r>
      <w:r w:rsidRPr="008C3D21">
        <w:t>the Applicant elects not to withdraw the application</w:t>
      </w:r>
      <w:r>
        <w:t xml:space="preserve"> for partial quantum during the CMETS Meeting</w:t>
      </w:r>
      <w:r w:rsidRPr="008C3D21">
        <w:t xml:space="preserve">, the application </w:t>
      </w:r>
      <w:r w:rsidRPr="00CA33AF">
        <w:t>shall be considered for grant at the subsequent sub-station for full quantum</w:t>
      </w:r>
      <w:r>
        <w:t>.</w:t>
      </w:r>
    </w:p>
    <w:p w14:paraId="145688F0" w14:textId="77777777" w:rsidR="00EE60C6" w:rsidRPr="007E3677" w:rsidRDefault="00EE60C6" w:rsidP="00C81913">
      <w:pPr>
        <w:pStyle w:val="Heading2"/>
        <w:numPr>
          <w:ilvl w:val="0"/>
          <w:numId w:val="30"/>
        </w:numPr>
        <w:ind w:left="567" w:hanging="283"/>
      </w:pPr>
      <w:bookmarkStart w:id="62" w:name="_Toc207710426"/>
      <w:bookmarkStart w:id="63" w:name="_Toc216446219"/>
      <w:r w:rsidRPr="007E3677">
        <w:t>Voltage rating of bays to be allocated</w:t>
      </w:r>
      <w:bookmarkEnd w:id="62"/>
      <w:bookmarkEnd w:id="63"/>
    </w:p>
    <w:p w14:paraId="56D01BCE" w14:textId="77777777" w:rsidR="00EE60C6" w:rsidRPr="007E3677" w:rsidRDefault="00EE60C6" w:rsidP="00EE60C6">
      <w:r w:rsidRPr="00A57219">
        <w:t xml:space="preserve">Applications for grant of Connectivity for a quantum of 500MW or more </w:t>
      </w:r>
      <w:r>
        <w:t xml:space="preserve">may </w:t>
      </w:r>
      <w:r w:rsidRPr="00A57219">
        <w:t>be preferentially considered for grant at 400kV bay(s) in order to ensure the most optimal allocation of transmission facilities.</w:t>
      </w:r>
    </w:p>
    <w:p w14:paraId="08C785A8" w14:textId="77777777" w:rsidR="00EE60C6" w:rsidRPr="007E3677" w:rsidRDefault="00EE60C6" w:rsidP="00EE60C6">
      <w:r w:rsidRPr="00A57219">
        <w:t xml:space="preserve">Provided that the decision of </w:t>
      </w:r>
      <w:r>
        <w:t>CTU</w:t>
      </w:r>
      <w:r w:rsidRPr="00A57219">
        <w:t xml:space="preserve"> in this regard shall be final.</w:t>
      </w:r>
    </w:p>
    <w:p w14:paraId="695F2D02" w14:textId="77777777" w:rsidR="00EE60C6" w:rsidRDefault="00EE60C6" w:rsidP="00EE60C6">
      <w:r w:rsidRPr="00A57219">
        <w:t>Applications for grant of Connectivity for a quantum of 300MW or less may be considered for grant at the 220 kV terminal bay and with the dedicated transmission infrastructure of existing or prospective Connectivity grantee</w:t>
      </w:r>
      <w:r>
        <w:t>.</w:t>
      </w:r>
    </w:p>
    <w:p w14:paraId="034EA1A9" w14:textId="77777777" w:rsidR="00EE60C6" w:rsidRPr="00A00761" w:rsidRDefault="00EE60C6" w:rsidP="00C81913">
      <w:pPr>
        <w:pStyle w:val="Heading2"/>
        <w:numPr>
          <w:ilvl w:val="0"/>
          <w:numId w:val="30"/>
        </w:numPr>
        <w:ind w:left="567" w:hanging="283"/>
      </w:pPr>
      <w:bookmarkStart w:id="64" w:name="_Toc207710427"/>
      <w:bookmarkStart w:id="65" w:name="_Toc216446220"/>
      <w:r w:rsidRPr="00A00761">
        <w:t>CMETS</w:t>
      </w:r>
      <w:bookmarkEnd w:id="64"/>
      <w:bookmarkEnd w:id="65"/>
    </w:p>
    <w:p w14:paraId="7A9C9480" w14:textId="77777777" w:rsidR="00EE60C6" w:rsidRPr="00A57219" w:rsidRDefault="00EE60C6" w:rsidP="00EE60C6">
      <w:r w:rsidRPr="00A57219">
        <w:t>The Consultative Meeting for Evolution of Transmission Schemes [“CMETS”] shall be forum for deliberation and coordination amongst stakeholders in the grant of Connectivity and GNA and for evolution of transmission schemes.</w:t>
      </w:r>
    </w:p>
    <w:p w14:paraId="63F9F6F9" w14:textId="77777777" w:rsidR="00EE60C6" w:rsidRPr="00A57219" w:rsidRDefault="00EE60C6" w:rsidP="00EE60C6">
      <w:r w:rsidRPr="00A57219">
        <w:t>The invitees to the CMETS shall include the concerned applicants and representatives from Ministry of New &amp; Renewable Energy, Central Electricity Authority, concerned Regional Power Committee, concerned Renewable Energy Implementing Agencies, State Transmission Utilities of the concerned electrical Region and concerned Regional Load Despatch Centre.</w:t>
      </w:r>
    </w:p>
    <w:p w14:paraId="0784A4C6" w14:textId="77777777" w:rsidR="00EE60C6" w:rsidRDefault="00EE60C6" w:rsidP="00EE60C6">
      <w:r w:rsidRPr="00A57219">
        <w:t xml:space="preserve">CMETS is also the consultative forum generally for finalization of transmission schemes, which are then </w:t>
      </w:r>
      <w:r>
        <w:t>forwarded</w:t>
      </w:r>
      <w:r w:rsidRPr="00A57219">
        <w:t xml:space="preserve"> for approval</w:t>
      </w:r>
      <w:r>
        <w:t xml:space="preserve"> as per Rule 5(3) of Electricity (Transmission System Planning, Development and Recovery of Interstate Transmission charges) Rules, 2021</w:t>
      </w:r>
      <w:r w:rsidRPr="00A57219">
        <w:t xml:space="preserve"> and award</w:t>
      </w:r>
      <w:r>
        <w:t xml:space="preserve">ed </w:t>
      </w:r>
      <w:r w:rsidRPr="00A57219">
        <w:t>as per estimated cost of the transmission system considering the base cost adopted by NCT cost committee of CEA.</w:t>
      </w:r>
    </w:p>
    <w:p w14:paraId="1B237E6C" w14:textId="77777777" w:rsidR="00EE60C6" w:rsidRPr="00092E55" w:rsidRDefault="00EE60C6" w:rsidP="00C81913">
      <w:pPr>
        <w:pStyle w:val="Heading2"/>
        <w:numPr>
          <w:ilvl w:val="0"/>
          <w:numId w:val="30"/>
        </w:numPr>
        <w:ind w:left="567" w:hanging="283"/>
      </w:pPr>
      <w:bookmarkStart w:id="66" w:name="_Toc207710428"/>
      <w:bookmarkStart w:id="67" w:name="_Toc216446221"/>
      <w:r w:rsidRPr="00092E55">
        <w:t>Periodicity of CMETS</w:t>
      </w:r>
      <w:bookmarkEnd w:id="66"/>
      <w:bookmarkEnd w:id="67"/>
    </w:p>
    <w:p w14:paraId="3BB5B766" w14:textId="77777777" w:rsidR="00EE60C6" w:rsidRPr="00A57219" w:rsidRDefault="00EE60C6" w:rsidP="00EE60C6">
      <w:r w:rsidRPr="00A57219">
        <w:t>In each CMETS convened on a regional basis, the Connectivity Applications received up to the last day of the previous month shall be deliberated with concerned stakeholders and with respect to the transmission system required and identified for the grant of Connectivity.</w:t>
      </w:r>
    </w:p>
    <w:p w14:paraId="45498671" w14:textId="77777777" w:rsidR="00EE60C6" w:rsidRPr="00A57219" w:rsidRDefault="00EE60C6" w:rsidP="00EE60C6">
      <w:r w:rsidRPr="00A57219">
        <w:t>CMETS shall be convened preferably in every month for the Connectivity &amp; GNA Applications.</w:t>
      </w:r>
    </w:p>
    <w:p w14:paraId="30B77458" w14:textId="77777777" w:rsidR="00EE60C6" w:rsidRPr="00A57219" w:rsidRDefault="00EE60C6" w:rsidP="00EE60C6">
      <w:r w:rsidRPr="00A57219">
        <w:t xml:space="preserve">Provided that in case an application or applications for Connectivity or GNA cannot be queued up for grant under CMETS due to any constraints or objections on technical, consultative or regulatory grounds, then </w:t>
      </w:r>
      <w:r>
        <w:t>CTU</w:t>
      </w:r>
      <w:r w:rsidRPr="00DB6BD6">
        <w:t xml:space="preserve"> </w:t>
      </w:r>
      <w:r w:rsidRPr="00A57219">
        <w:t>shall record the reasons and notify the same to the concerned stakeholders in the ordinary course.</w:t>
      </w:r>
    </w:p>
    <w:p w14:paraId="08F71EE7" w14:textId="77777777" w:rsidR="00EE60C6" w:rsidRDefault="00EE60C6" w:rsidP="00EE60C6">
      <w:r w:rsidRPr="00A57219">
        <w:t>Provided further that all the applications pending for grant received by the Nodal Agency in the months antecedent shall be convened together at the earliest possible opportunity.</w:t>
      </w:r>
    </w:p>
    <w:p w14:paraId="0B69299C" w14:textId="77777777" w:rsidR="00EE60C6" w:rsidRPr="00092E55" w:rsidRDefault="00EE60C6" w:rsidP="00C81913">
      <w:pPr>
        <w:pStyle w:val="Heading2"/>
        <w:numPr>
          <w:ilvl w:val="0"/>
          <w:numId w:val="30"/>
        </w:numPr>
        <w:ind w:left="567" w:hanging="283"/>
      </w:pPr>
      <w:bookmarkStart w:id="68" w:name="_Toc207710429"/>
      <w:bookmarkStart w:id="69" w:name="_Toc216446222"/>
      <w:r w:rsidRPr="00092E55">
        <w:t>Minutes of CMETS</w:t>
      </w:r>
      <w:bookmarkEnd w:id="68"/>
      <w:bookmarkEnd w:id="69"/>
    </w:p>
    <w:p w14:paraId="5C6E0728" w14:textId="77777777" w:rsidR="00EE60C6" w:rsidRPr="00A57219" w:rsidRDefault="00EE60C6" w:rsidP="00EE60C6">
      <w:r w:rsidRPr="00A57219">
        <w:t xml:space="preserve">The Nodal Agency shall endeavour to issue the minutes of CMETS within a period of </w:t>
      </w:r>
      <w:r w:rsidRPr="001B0465">
        <w:t>15</w:t>
      </w:r>
      <w:r w:rsidRPr="00D44939">
        <w:t xml:space="preserve"> days</w:t>
      </w:r>
      <w:r w:rsidRPr="00A57219">
        <w:t xml:space="preserve"> from the date of meeting.</w:t>
      </w:r>
    </w:p>
    <w:p w14:paraId="0415804C" w14:textId="77777777" w:rsidR="00EE60C6" w:rsidRPr="00A57219" w:rsidRDefault="00EE60C6" w:rsidP="00EE60C6">
      <w:r w:rsidRPr="00A57219">
        <w:t>Provided that any participant of a CMETS which has an objection to the minutes or decisions to the minutes, must communicate the same to the Nodal Agency within a period of 7 days from the issuance of Minutes of CMETS, after which the Minutes shall attain finality and shall be formally confirmed in the next CMETS.</w:t>
      </w:r>
    </w:p>
    <w:p w14:paraId="47E79343" w14:textId="77777777" w:rsidR="00EE60C6" w:rsidRPr="00A57219" w:rsidRDefault="00EE60C6" w:rsidP="00EE60C6">
      <w:r w:rsidRPr="00A57219">
        <w:t>The Minutes shall also denote and record any variation in the Minutes of the previous CMETS.</w:t>
      </w:r>
    </w:p>
    <w:p w14:paraId="1A095F43" w14:textId="77777777" w:rsidR="00EE60C6" w:rsidRDefault="00EE60C6" w:rsidP="00EE60C6">
      <w:r w:rsidRPr="00A57219">
        <w:t xml:space="preserve">The Minutes of CMETS shall be </w:t>
      </w:r>
      <w:r>
        <w:t xml:space="preserve">circulated to all concerned and </w:t>
      </w:r>
      <w:r w:rsidRPr="00A57219">
        <w:t xml:space="preserve">uploaded on </w:t>
      </w:r>
      <w:r>
        <w:t>CTU</w:t>
      </w:r>
      <w:r w:rsidRPr="00A57219">
        <w:t>’s website.</w:t>
      </w:r>
    </w:p>
    <w:p w14:paraId="0F700C56" w14:textId="3930CEC2" w:rsidR="00744A5D" w:rsidRDefault="00744A5D" w:rsidP="00744A5D">
      <w:pPr>
        <w:pStyle w:val="Heading2"/>
        <w:numPr>
          <w:ilvl w:val="0"/>
          <w:numId w:val="30"/>
        </w:numPr>
        <w:ind w:left="567" w:hanging="283"/>
      </w:pPr>
      <w:bookmarkStart w:id="70" w:name="_Toc216446223"/>
      <w:r w:rsidRPr="0075741F">
        <w:t>Agenda for CMETS</w:t>
      </w:r>
      <w:bookmarkEnd w:id="70"/>
    </w:p>
    <w:p w14:paraId="65852230" w14:textId="5895F5F0" w:rsidR="0027105C" w:rsidRDefault="00744A5D" w:rsidP="00744A5D">
      <w:r>
        <w:t>Based on the results of planning studies, the Nodal Agency shall circulate an Agenda for grant of connectivity to applicants and constituents of CMETS for deliberation in the Consultative Meeting for Evolution of Transmission Schemes [“CMETS”] (for each electrical Region where Connectivity applications have been received). The Agenda shall also be uploaded on the Nodal Agency’s website seven (7) days before the CMETS.</w:t>
      </w:r>
    </w:p>
    <w:p w14:paraId="758B9FDF" w14:textId="77777777" w:rsidR="00480355" w:rsidRPr="0043375E" w:rsidRDefault="00480355" w:rsidP="00480355">
      <w:r w:rsidRPr="0043375E">
        <w:t>The CMETS Agenda shall clearly indicate the transmission system and elements planned for augmentation (with or without ATS) to enable power transfer against the Connectivity &amp; GNA applications in consideration.</w:t>
      </w:r>
    </w:p>
    <w:p w14:paraId="08812214" w14:textId="77777777" w:rsidR="00480355" w:rsidRPr="0043375E" w:rsidRDefault="00480355" w:rsidP="00480355">
      <w:r w:rsidRPr="0043375E">
        <w:t>Provided that, in accordance with Regulation 6.3, the CMETS Agenda shall clearly state the available power-transfer margin in the ISTS and at the concerned sub-station/pooling station for all applications that have the same relative priority (for example, all applications of January 2026) and are being processed together for Connectivity or GNA based on the same identified augmentation (with or without ATS).</w:t>
      </w:r>
    </w:p>
    <w:p w14:paraId="5D051AAD" w14:textId="77777777" w:rsidR="00480355" w:rsidRPr="0043375E" w:rsidRDefault="00480355" w:rsidP="00480355">
      <w:r w:rsidRPr="0043375E">
        <w:t>For illustration, if multiple applications cumulatively seek injection of 2 GW peak power but the existing ISTS margin at that location is only 500 MW, the CMETS Agenda shall explicitly record this available margin, and the same shall be confirmed in the CMETS Minutes of Meeting.</w:t>
      </w:r>
    </w:p>
    <w:p w14:paraId="038482AD" w14:textId="53D291CB" w:rsidR="00B315FE" w:rsidRDefault="00B315FE" w:rsidP="00B315FE">
      <w:pPr>
        <w:pStyle w:val="Heading2"/>
        <w:numPr>
          <w:ilvl w:val="0"/>
          <w:numId w:val="30"/>
        </w:numPr>
        <w:ind w:left="567" w:hanging="283"/>
      </w:pPr>
      <w:bookmarkStart w:id="71" w:name="_Toc216446224"/>
      <w:r w:rsidRPr="00B315FE">
        <w:t>Competent Authority for Approval of Transmission Schemes</w:t>
      </w:r>
      <w:r w:rsidR="007463ED">
        <w:t xml:space="preserve"> [Regulation 6.3]</w:t>
      </w:r>
      <w:bookmarkEnd w:id="71"/>
    </w:p>
    <w:p w14:paraId="184779AB" w14:textId="77777777" w:rsidR="007C0C2A" w:rsidRPr="0043375E" w:rsidRDefault="007C0C2A" w:rsidP="007C0C2A">
      <w:r w:rsidRPr="0043375E">
        <w:t>The approval of planned ISTS schemes (i.e. transmission augmentation with and without ATS) shall be as per relevant notification(s) of the Ministry of Power (MoP). MoP vide its office order no. 15/3/2018-Trans Pt(5) dated 28-10-2021 regarding reconstitution of National Committee on Transmission (NCT), has made following process for approval of ISTS schemes. As per said office order, approval shall include identification of mode of implementation viz. TBCB or RTM and also commissioning schedule. Further, cost estimation of the project is to be done by NCT.</w:t>
      </w:r>
    </w:p>
    <w:p w14:paraId="091361B4" w14:textId="77777777" w:rsidR="007C0C2A" w:rsidRPr="0043375E" w:rsidRDefault="007C0C2A" w:rsidP="007C0C2A">
      <w:r w:rsidRPr="0043375E">
        <w:t>The process for approval of transmission scheme shall be in accordance with CTU’s Procedure for Planning of Inter-State Transmission System (ISTS) and includes the following steps:</w:t>
      </w:r>
    </w:p>
    <w:p w14:paraId="4797DBEE" w14:textId="77777777" w:rsidR="007C0C2A" w:rsidRPr="0043375E" w:rsidRDefault="007C0C2A" w:rsidP="00242930">
      <w:pPr>
        <w:numPr>
          <w:ilvl w:val="0"/>
          <w:numId w:val="31"/>
        </w:numPr>
        <w:contextualSpacing/>
        <w:rPr>
          <w:color w:val="000000" w:themeColor="text1"/>
        </w:rPr>
      </w:pPr>
      <w:r w:rsidRPr="0043375E">
        <w:rPr>
          <w:b/>
          <w:bCs/>
          <w:color w:val="000000" w:themeColor="text1"/>
        </w:rPr>
        <w:t xml:space="preserve">Finalization of ISTS Scheme: </w:t>
      </w:r>
      <w:r w:rsidRPr="0043375E">
        <w:rPr>
          <w:color w:val="000000" w:themeColor="text1"/>
        </w:rPr>
        <w:t>Planning studies and finalization of ISTS Scheme by CTU as per the inputs received by it from various stakeholders and as per the requirements posited in the Connectivity and GNA Applications.</w:t>
      </w:r>
    </w:p>
    <w:p w14:paraId="27DD1360" w14:textId="77777777" w:rsidR="007C0C2A" w:rsidRPr="0043375E" w:rsidRDefault="007C0C2A" w:rsidP="00242930">
      <w:pPr>
        <w:numPr>
          <w:ilvl w:val="0"/>
          <w:numId w:val="31"/>
        </w:numPr>
        <w:contextualSpacing/>
        <w:rPr>
          <w:color w:val="000000" w:themeColor="text1"/>
        </w:rPr>
      </w:pPr>
      <w:r w:rsidRPr="0043375E">
        <w:rPr>
          <w:b/>
          <w:bCs/>
          <w:color w:val="000000" w:themeColor="text1"/>
        </w:rPr>
        <w:t>Costing based on NCT Base Costs:</w:t>
      </w:r>
      <w:r w:rsidRPr="0043375E">
        <w:rPr>
          <w:color w:val="000000" w:themeColor="text1"/>
        </w:rPr>
        <w:t xml:space="preserve"> The cost of the scheme is computed using the latest NCT per-unit base cost norms. This cost estimate shall determine the route for approval.</w:t>
      </w:r>
    </w:p>
    <w:p w14:paraId="673D2283" w14:textId="77777777" w:rsidR="007C0C2A" w:rsidRPr="0043375E" w:rsidRDefault="007C0C2A" w:rsidP="00242930">
      <w:pPr>
        <w:numPr>
          <w:ilvl w:val="0"/>
          <w:numId w:val="31"/>
        </w:numPr>
        <w:contextualSpacing/>
        <w:rPr>
          <w:color w:val="000000" w:themeColor="text1"/>
        </w:rPr>
      </w:pPr>
      <w:r w:rsidRPr="0043375E">
        <w:rPr>
          <w:b/>
          <w:bCs/>
          <w:color w:val="000000" w:themeColor="text1"/>
        </w:rPr>
        <w:t>Competent Authority on the basis of cost of ISTS Scheme/ Project:</w:t>
      </w:r>
      <w:r w:rsidRPr="0043375E">
        <w:rPr>
          <w:color w:val="000000" w:themeColor="text1"/>
        </w:rPr>
        <w:t xml:space="preserve"> </w:t>
      </w:r>
    </w:p>
    <w:p w14:paraId="2F61F739" w14:textId="77777777" w:rsidR="007C0C2A" w:rsidRPr="0043375E" w:rsidRDefault="007C0C2A" w:rsidP="00242930">
      <w:pPr>
        <w:numPr>
          <w:ilvl w:val="1"/>
          <w:numId w:val="31"/>
        </w:numPr>
        <w:contextualSpacing/>
        <w:rPr>
          <w:color w:val="000000" w:themeColor="text1"/>
        </w:rPr>
      </w:pPr>
      <w:r w:rsidRPr="0043375E">
        <w:rPr>
          <w:color w:val="000000" w:themeColor="text1"/>
        </w:rPr>
        <w:t xml:space="preserve">For ISTS Scheme Cost &gt; INR 500 Crores: ISTS Scheme shall be discussed in concerned Regional Power Committee. NCT shall examine the Scheme and may issue a final recommendation to the </w:t>
      </w:r>
      <w:r w:rsidRPr="0043375E">
        <w:rPr>
          <w:b/>
          <w:bCs/>
          <w:color w:val="000000" w:themeColor="text1"/>
        </w:rPr>
        <w:t>Ministry of Power</w:t>
      </w:r>
      <w:r w:rsidRPr="0043375E">
        <w:rPr>
          <w:color w:val="000000" w:themeColor="text1"/>
        </w:rPr>
        <w:t xml:space="preserve">, who may accord the final approval. </w:t>
      </w:r>
    </w:p>
    <w:p w14:paraId="5C56144E" w14:textId="77777777" w:rsidR="007C0C2A" w:rsidRPr="0043375E" w:rsidRDefault="007C0C2A" w:rsidP="007C0C2A">
      <w:pPr>
        <w:ind w:left="1440"/>
        <w:contextualSpacing/>
        <w:rPr>
          <w:color w:val="000000" w:themeColor="text1"/>
        </w:rPr>
      </w:pPr>
      <w:r w:rsidRPr="0043375E">
        <w:rPr>
          <w:color w:val="000000" w:themeColor="text1"/>
        </w:rPr>
        <w:t xml:space="preserve">Provided that in case the MoP or the NCT does not approve or recommend the subject ISTS Scheme, then the consequent action as detailed </w:t>
      </w:r>
      <w:r>
        <w:rPr>
          <w:color w:val="000000" w:themeColor="text1"/>
        </w:rPr>
        <w:t>herein</w:t>
      </w:r>
      <w:r w:rsidRPr="0043375E">
        <w:rPr>
          <w:color w:val="000000" w:themeColor="text1"/>
        </w:rPr>
        <w:t>below shall follow.</w:t>
      </w:r>
    </w:p>
    <w:p w14:paraId="6D55E2ED" w14:textId="77777777" w:rsidR="007C0C2A" w:rsidRPr="0043375E" w:rsidRDefault="007C0C2A" w:rsidP="00242930">
      <w:pPr>
        <w:numPr>
          <w:ilvl w:val="1"/>
          <w:numId w:val="31"/>
        </w:numPr>
        <w:contextualSpacing/>
        <w:rPr>
          <w:color w:val="000000" w:themeColor="text1"/>
        </w:rPr>
      </w:pPr>
      <w:r w:rsidRPr="0043375E">
        <w:rPr>
          <w:color w:val="000000" w:themeColor="text1"/>
        </w:rPr>
        <w:t xml:space="preserve">For ISTS Scheme Cost &gt; ₹100 crore and ≤ ₹500 Crores: </w:t>
      </w:r>
      <w:r w:rsidRPr="0043375E">
        <w:rPr>
          <w:b/>
          <w:bCs/>
          <w:color w:val="000000" w:themeColor="text1"/>
        </w:rPr>
        <w:t>NCT</w:t>
      </w:r>
      <w:r w:rsidRPr="0043375E">
        <w:rPr>
          <w:color w:val="000000" w:themeColor="text1"/>
        </w:rPr>
        <w:t xml:space="preserve"> shall examine the Scheme and may accord the final approval. </w:t>
      </w:r>
    </w:p>
    <w:p w14:paraId="12EFA233" w14:textId="77777777" w:rsidR="007C0C2A" w:rsidRPr="0043375E" w:rsidRDefault="007C0C2A" w:rsidP="007C0C2A">
      <w:pPr>
        <w:ind w:left="1440"/>
        <w:contextualSpacing/>
        <w:rPr>
          <w:color w:val="000000" w:themeColor="text1"/>
        </w:rPr>
      </w:pPr>
      <w:r w:rsidRPr="0043375E">
        <w:rPr>
          <w:color w:val="000000" w:themeColor="text1"/>
        </w:rPr>
        <w:t xml:space="preserve">Provided that in case the NCT does not approve the subject ISTS Scheme, then the consequent action as detailed </w:t>
      </w:r>
      <w:r>
        <w:rPr>
          <w:color w:val="000000" w:themeColor="text1"/>
        </w:rPr>
        <w:t>herein</w:t>
      </w:r>
      <w:r w:rsidRPr="0043375E">
        <w:rPr>
          <w:color w:val="000000" w:themeColor="text1"/>
        </w:rPr>
        <w:t>below shall follow.</w:t>
      </w:r>
    </w:p>
    <w:p w14:paraId="0E2E3AFF" w14:textId="77777777" w:rsidR="007C0C2A" w:rsidRPr="0043375E" w:rsidRDefault="007C0C2A" w:rsidP="00242930">
      <w:pPr>
        <w:numPr>
          <w:ilvl w:val="1"/>
          <w:numId w:val="31"/>
        </w:numPr>
        <w:contextualSpacing/>
        <w:rPr>
          <w:color w:val="000000" w:themeColor="text1"/>
        </w:rPr>
      </w:pPr>
      <w:r w:rsidRPr="0043375E">
        <w:rPr>
          <w:color w:val="000000" w:themeColor="text1"/>
        </w:rPr>
        <w:t xml:space="preserve">For ISTS Scheme Cost &lt; ₹100 crore: </w:t>
      </w:r>
      <w:r w:rsidRPr="0043375E">
        <w:rPr>
          <w:b/>
          <w:bCs/>
          <w:color w:val="000000" w:themeColor="text1"/>
        </w:rPr>
        <w:t>CTU</w:t>
      </w:r>
      <w:r w:rsidRPr="0043375E">
        <w:rPr>
          <w:color w:val="000000" w:themeColor="text1"/>
        </w:rPr>
        <w:t xml:space="preserve"> shall examine the Scheme and may accord the final approval. </w:t>
      </w:r>
    </w:p>
    <w:p w14:paraId="1E9A1285" w14:textId="77777777" w:rsidR="007C0C2A" w:rsidRPr="0043375E" w:rsidRDefault="007C0C2A" w:rsidP="007C0C2A">
      <w:pPr>
        <w:ind w:left="1440"/>
        <w:contextualSpacing/>
        <w:rPr>
          <w:color w:val="000000" w:themeColor="text1"/>
        </w:rPr>
      </w:pPr>
      <w:r w:rsidRPr="0043375E">
        <w:rPr>
          <w:color w:val="000000" w:themeColor="text1"/>
        </w:rPr>
        <w:t xml:space="preserve">Provided that in case CTU does not approve the subject ISTS Scheme, it shall record and communicate the reasons for the same. </w:t>
      </w:r>
    </w:p>
    <w:p w14:paraId="17C52F8B" w14:textId="77777777" w:rsidR="007C0C2A" w:rsidRPr="00DC48A1" w:rsidRDefault="007C0C2A" w:rsidP="00242930">
      <w:pPr>
        <w:pStyle w:val="ListParagraph"/>
        <w:numPr>
          <w:ilvl w:val="0"/>
          <w:numId w:val="31"/>
        </w:numPr>
        <w:rPr>
          <w:color w:val="000000" w:themeColor="text1"/>
        </w:rPr>
      </w:pPr>
      <w:r w:rsidRPr="0043375E">
        <w:rPr>
          <w:b/>
          <w:bCs/>
          <w:color w:val="000000" w:themeColor="text1"/>
        </w:rPr>
        <w:t>Mode of Implementation and Commissioning Schedule</w:t>
      </w:r>
      <w:r w:rsidRPr="0043375E">
        <w:rPr>
          <w:color w:val="000000" w:themeColor="text1"/>
        </w:rPr>
        <w:t>: As per MoP’s office order no. 15/3/2018-Trans Pt (5) dated 28-10-2021, the Competent Authority shall specify the mode of implementation of ISTS Scheme i.e. Tariff Based Competitive Bidding (TBCB) or Regulated Tariff Mechanism (RTM) and the Commissioning Schedule.</w:t>
      </w:r>
    </w:p>
    <w:p w14:paraId="0659D39F" w14:textId="6504E8E4" w:rsidR="00E3649E" w:rsidRPr="00E3649E" w:rsidRDefault="00E3649E" w:rsidP="00E3649E">
      <w:pPr>
        <w:pStyle w:val="Heading2"/>
        <w:numPr>
          <w:ilvl w:val="0"/>
          <w:numId w:val="30"/>
        </w:numPr>
        <w:ind w:left="567" w:hanging="283"/>
      </w:pPr>
      <w:bookmarkStart w:id="72" w:name="_Toc216446225"/>
      <w:r w:rsidRPr="0043375E">
        <w:t>Intimation about Non-Approval or Rejection of ISTS Scheme</w:t>
      </w:r>
      <w:r w:rsidR="007463ED">
        <w:t xml:space="preserve"> [Regulation 6.3]</w:t>
      </w:r>
      <w:bookmarkEnd w:id="72"/>
    </w:p>
    <w:p w14:paraId="52FFE0A9" w14:textId="77777777" w:rsidR="0068014F" w:rsidRPr="0043375E" w:rsidRDefault="0068014F" w:rsidP="0068014F">
      <w:r w:rsidRPr="0043375E">
        <w:t>In case of non-approval or rejection of the subject ISTS Scheme (including identified augmentation with or without ISTS) by the Competent Authority, CTU shall notify the information regarding non approval of ISTS Scheme on its website in the Regional CMETS section of the ISTS Planning &amp; Coordination tab within a period of ten (10) days of non-approval or rejection, as communicated to it through official Minutes of Meeting. This shall constitute public notice of the relevant information.</w:t>
      </w:r>
    </w:p>
    <w:p w14:paraId="3D5A9327" w14:textId="77777777" w:rsidR="0068014F" w:rsidRPr="0043375E" w:rsidRDefault="0068014F" w:rsidP="0068014F">
      <w:r w:rsidRPr="0043375E">
        <w:t>Provided that administrative reasons such as lack of quorum, administrative pendency, absence of consideration etc shall not be deemed to constitute non-approval or rejection of an ISTS Scheme.</w:t>
      </w:r>
    </w:p>
    <w:p w14:paraId="563EF2A2" w14:textId="5DA4D1B1" w:rsidR="00651A15" w:rsidRPr="00651A15" w:rsidRDefault="00651A15" w:rsidP="00651A15">
      <w:pPr>
        <w:pStyle w:val="Heading2"/>
        <w:numPr>
          <w:ilvl w:val="0"/>
          <w:numId w:val="30"/>
        </w:numPr>
        <w:ind w:left="567" w:hanging="283"/>
      </w:pPr>
      <w:bookmarkStart w:id="73" w:name="_Toc216446226"/>
      <w:r w:rsidRPr="0043375E">
        <w:t xml:space="preserve">Closure of Applications affected by non-approval of ISTS Scheme, Return of BGs </w:t>
      </w:r>
      <w:r w:rsidR="007463ED">
        <w:t xml:space="preserve"> [Regulation 6.3]</w:t>
      </w:r>
      <w:bookmarkEnd w:id="73"/>
    </w:p>
    <w:p w14:paraId="5C39AB22" w14:textId="77777777" w:rsidR="00330362" w:rsidRPr="0043375E" w:rsidRDefault="00330362" w:rsidP="00330362">
      <w:r w:rsidRPr="0043375E">
        <w:t xml:space="preserve">All such applications for which the relevant ISTS Scheme has not been approved or has been rejected by the Competent Authority shall be closed (including cases where in-principle grant had been issued) and bank guarantees submitted (including Conn-BGs and Land-BG) shall be returned by CTU. </w:t>
      </w:r>
    </w:p>
    <w:p w14:paraId="2B671BC2" w14:textId="77777777" w:rsidR="00330362" w:rsidRPr="0043375E" w:rsidRDefault="00330362" w:rsidP="00330362">
      <w:r w:rsidRPr="0043375E">
        <w:t>Provided that any higher-priority applications (in terms of time &amp; date stamp) that can be fully accommodated (in terms of their MW requirement) within the available ISTS and sub-station/pooling-station margins shall not be closed and shall be processed for grant of Connectivity or GNA, as applicable. [For illustration, if the available ISTS and substation/pooling-station margin at a location is 500 MW and six applications of 300 MW each are being processed as one stack, only the highest-priority application of 300 MW that can be fully accommodated within the available margin shall be processed for grant.]</w:t>
      </w:r>
    </w:p>
    <w:p w14:paraId="2DA0A43D" w14:textId="77777777" w:rsidR="00330362" w:rsidRPr="0043375E" w:rsidRDefault="00330362" w:rsidP="00330362">
      <w:r w:rsidRPr="0043375E">
        <w:t xml:space="preserve">Provided further that the applicant shall be entitled for return of their bank guarantee instruments either on the basis of submission of an application to this effect annexing the extract copy of public notice for non-approval of relevant ISTS scheme or against a formal letter of closure of application. </w:t>
      </w:r>
    </w:p>
    <w:p w14:paraId="72E9D804" w14:textId="7D987AFF" w:rsidR="00330362" w:rsidRDefault="00330362" w:rsidP="00330362">
      <w:pPr>
        <w:pStyle w:val="Heading2"/>
        <w:numPr>
          <w:ilvl w:val="0"/>
          <w:numId w:val="30"/>
        </w:numPr>
        <w:ind w:left="567" w:hanging="283"/>
      </w:pPr>
      <w:bookmarkStart w:id="74" w:name="_Toc216446227"/>
      <w:r>
        <w:t>Application Fee to be Returned</w:t>
      </w:r>
      <w:r w:rsidR="007463ED">
        <w:t xml:space="preserve"> [Regulation 6.3]</w:t>
      </w:r>
      <w:bookmarkEnd w:id="74"/>
    </w:p>
    <w:p w14:paraId="06C98BEF" w14:textId="587A9D1A" w:rsidR="00330362" w:rsidRPr="0052015B" w:rsidRDefault="00330362" w:rsidP="00330362">
      <w:r>
        <w:t>The a</w:t>
      </w:r>
      <w:r w:rsidRPr="0043375E">
        <w:t>pplication fee shall also be returned by CTU in all such cases. Further, CTU shall not be liable for any commercial or financial loss incurred by Applicants as a consequence of non-approval of augmentation under Regulation 6.3.</w:t>
      </w:r>
    </w:p>
    <w:p w14:paraId="3B62FD4C" w14:textId="785481B5" w:rsidR="00981200" w:rsidRPr="00981200" w:rsidRDefault="00981200" w:rsidP="00981200">
      <w:pPr>
        <w:pStyle w:val="Heading2"/>
        <w:numPr>
          <w:ilvl w:val="0"/>
          <w:numId w:val="30"/>
        </w:numPr>
        <w:ind w:left="567" w:hanging="283"/>
      </w:pPr>
      <w:bookmarkStart w:id="75" w:name="_Toc216446228"/>
      <w:r w:rsidRPr="0043375E">
        <w:t>No overriding priority in case of fresh application</w:t>
      </w:r>
      <w:r w:rsidR="007463ED">
        <w:t xml:space="preserve"> [Regulation 6.3]</w:t>
      </w:r>
      <w:bookmarkEnd w:id="75"/>
    </w:p>
    <w:p w14:paraId="758A525D" w14:textId="77777777" w:rsidR="00836743" w:rsidRPr="0043375E" w:rsidRDefault="00836743" w:rsidP="00836743">
      <w:r w:rsidRPr="0043375E">
        <w:t>If an applicant whose application was closed under Regulation 6.3 submits a fresh application with a different location, start date, or quantum (in MW), such new application shall be processed strictly as per its own priority and merits, and shall not receive any special or higher priority on account of closure of earlier application under Regulation 6.3.</w:t>
      </w:r>
    </w:p>
    <w:p w14:paraId="02912A7C" w14:textId="1A682453" w:rsidR="00616631" w:rsidRPr="00092E55" w:rsidRDefault="00616631" w:rsidP="00B301D5">
      <w:pPr>
        <w:pStyle w:val="Heading2"/>
        <w:numPr>
          <w:ilvl w:val="0"/>
          <w:numId w:val="30"/>
        </w:numPr>
        <w:ind w:left="567" w:hanging="283"/>
      </w:pPr>
      <w:bookmarkStart w:id="76" w:name="_Toc216446229"/>
      <w:r w:rsidRPr="00092E55">
        <w:t>Pendency of proposal of identified augmentation</w:t>
      </w:r>
      <w:r w:rsidR="007463ED">
        <w:t xml:space="preserve"> [Regulation 6.3]</w:t>
      </w:r>
      <w:bookmarkEnd w:id="76"/>
    </w:p>
    <w:p w14:paraId="16177A45" w14:textId="77777777" w:rsidR="00616631" w:rsidRDefault="00616631" w:rsidP="00616631">
      <w:r>
        <w:t xml:space="preserve">In terms of Regulation 6.3, if the above approval to the identified augmentation (with or without ATS) remains pending with the Competent Authority in terms of Rule 5(3) of Electricity (Transmission System Planning, Development and Recovery of Interstate Transmission charges) </w:t>
      </w:r>
      <w:r w:rsidRPr="003909A3">
        <w:t xml:space="preserve">Rules, 2021 for a period of four (4) months from the submission of Conn-BGs, </w:t>
      </w:r>
      <w:r w:rsidRPr="00CA33AF">
        <w:t>the Applicant would have the option to seek closure of such application in terms of Regulation 6.3 of the Detailed Procedure.</w:t>
      </w:r>
      <w:r>
        <w:t xml:space="preserve"> </w:t>
      </w:r>
    </w:p>
    <w:p w14:paraId="1DBA5B6A" w14:textId="77777777" w:rsidR="00616631" w:rsidRDefault="00616631" w:rsidP="00616631">
      <w:r>
        <w:t xml:space="preserve">Provided that such closure shall be treated as final and irreversible. </w:t>
      </w:r>
    </w:p>
    <w:p w14:paraId="1151C620" w14:textId="77777777" w:rsidR="00616631" w:rsidRDefault="00616631" w:rsidP="00616631">
      <w:r>
        <w:t xml:space="preserve">Provided further that the new application, if any, made by such Applicant for connectivity or GNA shall be processed afresh as per its own priority i.e. time and date stamp and without any relation back to the closed application. </w:t>
      </w:r>
    </w:p>
    <w:p w14:paraId="749852B8" w14:textId="31FFE703" w:rsidR="00EE60C6" w:rsidRPr="00D917C2" w:rsidRDefault="00836743" w:rsidP="00030DC3">
      <w:pPr>
        <w:pStyle w:val="Heading2"/>
        <w:numPr>
          <w:ilvl w:val="0"/>
          <w:numId w:val="30"/>
        </w:numPr>
        <w:ind w:left="567" w:hanging="283"/>
      </w:pPr>
      <w:bookmarkStart w:id="77" w:name="_Toc216446230"/>
      <w:r>
        <w:t>Intimation of in-principle grant of Connectivity</w:t>
      </w:r>
      <w:bookmarkEnd w:id="77"/>
      <w:r w:rsidR="007463ED">
        <w:t xml:space="preserve"> </w:t>
      </w:r>
    </w:p>
    <w:p w14:paraId="2DE599EB" w14:textId="77777777" w:rsidR="00EE60C6" w:rsidRDefault="00EE60C6" w:rsidP="00EE60C6">
      <w:r w:rsidRPr="00A57219">
        <w:t xml:space="preserve">The Nodal Agency shall intimate in-principle grant of Connectivity based on the outcome of CMETS meeting, Interconnection Studies, power flow studies and any </w:t>
      </w:r>
      <w:r>
        <w:t>required</w:t>
      </w:r>
      <w:r w:rsidRPr="00A57219">
        <w:t xml:space="preserve"> relevant consideration as</w:t>
      </w:r>
      <w:r>
        <w:t xml:space="preserve"> necessary</w:t>
      </w:r>
      <w:r w:rsidRPr="00A57219">
        <w:t>.</w:t>
      </w:r>
    </w:p>
    <w:p w14:paraId="5C4E8803" w14:textId="77777777" w:rsidR="00EE60C6" w:rsidRPr="002550BB" w:rsidRDefault="00EE60C6" w:rsidP="00EE60C6">
      <w:bookmarkStart w:id="78" w:name="_Toc207710433"/>
      <w:r w:rsidRPr="002550BB">
        <w:t>Results of Interconnection Studies for a Connectivity Application</w:t>
      </w:r>
      <w:bookmarkEnd w:id="78"/>
    </w:p>
    <w:p w14:paraId="4BC4CB68" w14:textId="77777777" w:rsidR="00EE60C6" w:rsidRPr="00A57219" w:rsidRDefault="00EE60C6" w:rsidP="00EE60C6">
      <w:r w:rsidRPr="00A57219">
        <w:t>For each Connectivity Application, the studies conducted under Regulation 6 would yield either of the following scenarios vis-à-vis requirement of ISTS Augmentation:</w:t>
      </w:r>
    </w:p>
    <w:p w14:paraId="57BC3955" w14:textId="77777777" w:rsidR="00EE60C6" w:rsidRPr="00A57219" w:rsidRDefault="00EE60C6" w:rsidP="007B0DA8">
      <w:pPr>
        <w:pStyle w:val="ListParagraph"/>
        <w:numPr>
          <w:ilvl w:val="0"/>
          <w:numId w:val="28"/>
        </w:numPr>
        <w:spacing w:line="300" w:lineRule="auto"/>
      </w:pPr>
      <w:r w:rsidRPr="00A57219">
        <w:t>No requirement of Augmentation [Reg. 7.1]</w:t>
      </w:r>
    </w:p>
    <w:p w14:paraId="6AF068F0" w14:textId="77777777" w:rsidR="00EE60C6" w:rsidRPr="00A57219" w:rsidRDefault="00EE60C6" w:rsidP="007B0DA8">
      <w:pPr>
        <w:pStyle w:val="ListParagraph"/>
        <w:numPr>
          <w:ilvl w:val="0"/>
          <w:numId w:val="28"/>
        </w:numPr>
        <w:spacing w:line="300" w:lineRule="auto"/>
      </w:pPr>
      <w:r w:rsidRPr="00A57219">
        <w:t>Augmentation with ATS [Reg 7.2]</w:t>
      </w:r>
    </w:p>
    <w:p w14:paraId="23F6B115" w14:textId="77777777" w:rsidR="00EE60C6" w:rsidRPr="00A57219" w:rsidRDefault="00EE60C6" w:rsidP="007B0DA8">
      <w:pPr>
        <w:pStyle w:val="ListParagraph"/>
        <w:numPr>
          <w:ilvl w:val="0"/>
          <w:numId w:val="28"/>
        </w:numPr>
        <w:spacing w:line="300" w:lineRule="auto"/>
      </w:pPr>
      <w:r w:rsidRPr="00A57219">
        <w:t>Augmentation without ATS [Reg 7.2]</w:t>
      </w:r>
    </w:p>
    <w:p w14:paraId="49F429B3" w14:textId="77777777" w:rsidR="00EE60C6" w:rsidRPr="00A57219" w:rsidRDefault="00EE60C6" w:rsidP="00EE60C6">
      <w:r w:rsidRPr="00A57219">
        <w:t>Provided that of the augmentation so required, transmission elements as identified or planned for evacuation of power from RE potential zones</w:t>
      </w:r>
      <w:r w:rsidRPr="006F4AE6">
        <w:t xml:space="preserve"> </w:t>
      </w:r>
      <w:r w:rsidRPr="00A57219">
        <w:t xml:space="preserve">notified by MNRE/REIAs would be considered as those falling under augmentation without ATS.   </w:t>
      </w:r>
    </w:p>
    <w:p w14:paraId="36F0A546" w14:textId="77777777" w:rsidR="00EE60C6" w:rsidRDefault="00EE60C6" w:rsidP="00EE60C6">
      <w:r w:rsidRPr="00A57219">
        <w:t>Provided further that of the augmentation so required, transmission elements required for immediate evacuation of power for a specific Connectivity application would be considered as those falling under augmentation with ATS.</w:t>
      </w:r>
    </w:p>
    <w:p w14:paraId="490141D3" w14:textId="5DB378A7" w:rsidR="00EE60C6" w:rsidRPr="002550BB" w:rsidRDefault="00EE60C6" w:rsidP="001923F9">
      <w:pPr>
        <w:pStyle w:val="Heading2"/>
        <w:numPr>
          <w:ilvl w:val="0"/>
          <w:numId w:val="30"/>
        </w:numPr>
        <w:ind w:left="567" w:hanging="283"/>
      </w:pPr>
      <w:bookmarkStart w:id="79" w:name="_Toc207710434"/>
      <w:bookmarkStart w:id="80" w:name="_Toc216446231"/>
      <w:r w:rsidRPr="002550BB">
        <w:t>Grant of In-principle Connectivity without Augmentation</w:t>
      </w:r>
      <w:bookmarkEnd w:id="79"/>
      <w:bookmarkEnd w:id="80"/>
      <w:r w:rsidR="007463ED">
        <w:t xml:space="preserve"> </w:t>
      </w:r>
    </w:p>
    <w:p w14:paraId="50471BDC" w14:textId="77777777" w:rsidR="00EE60C6" w:rsidRPr="00A57219" w:rsidRDefault="00EE60C6" w:rsidP="00EE60C6">
      <w:r w:rsidRPr="00A57219">
        <w:t xml:space="preserve">In case the result of the studies under Regulation 6 yields no requirement of augmentation, </w:t>
      </w:r>
      <w:r w:rsidRPr="002550BB">
        <w:t>Nodal Agency</w:t>
      </w:r>
      <w:r w:rsidRPr="00A57219">
        <w:t xml:space="preserve"> shall follow the following procedure for issuance of grant of in-principle Connectivity:</w:t>
      </w:r>
    </w:p>
    <w:p w14:paraId="5304A974" w14:textId="77777777" w:rsidR="00EE60C6" w:rsidRPr="00A57219" w:rsidRDefault="00EE60C6" w:rsidP="007B0DA8">
      <w:pPr>
        <w:pStyle w:val="ListParagraph"/>
        <w:numPr>
          <w:ilvl w:val="0"/>
          <w:numId w:val="29"/>
        </w:numPr>
        <w:spacing w:line="300" w:lineRule="auto"/>
      </w:pPr>
      <w:r w:rsidRPr="00AF6E99">
        <w:t>Timeline for issuance of In-principle intimation:</w:t>
      </w:r>
      <w:r w:rsidRPr="00A57219">
        <w:t xml:space="preserve"> 60 days from the last day of the month in which the original Connectivity application was received by </w:t>
      </w:r>
      <w:r w:rsidRPr="00AB0313">
        <w:t>Nodal Agency</w:t>
      </w:r>
      <w:r w:rsidRPr="00A57219">
        <w:t>.</w:t>
      </w:r>
    </w:p>
    <w:p w14:paraId="74E59B82" w14:textId="77777777" w:rsidR="00EE60C6" w:rsidRPr="00A57219" w:rsidRDefault="00EE60C6" w:rsidP="007B0DA8">
      <w:pPr>
        <w:pStyle w:val="ListParagraph"/>
        <w:numPr>
          <w:ilvl w:val="0"/>
          <w:numId w:val="29"/>
        </w:numPr>
        <w:spacing w:line="300" w:lineRule="auto"/>
      </w:pPr>
      <w:r w:rsidRPr="00A57219">
        <w:t xml:space="preserve">Details in the </w:t>
      </w:r>
      <w:r w:rsidRPr="00AB0313">
        <w:t>In</w:t>
      </w:r>
      <w:r>
        <w:t>-</w:t>
      </w:r>
      <w:r w:rsidRPr="00AB0313">
        <w:t xml:space="preserve">principle </w:t>
      </w:r>
      <w:r w:rsidRPr="00A57219">
        <w:t>intimation shall include:</w:t>
      </w:r>
    </w:p>
    <w:p w14:paraId="278BB84C" w14:textId="77777777" w:rsidR="00EE60C6" w:rsidRPr="00A57219" w:rsidRDefault="00EE60C6" w:rsidP="007B0DA8">
      <w:pPr>
        <w:pStyle w:val="ListParagraph"/>
        <w:numPr>
          <w:ilvl w:val="1"/>
          <w:numId w:val="23"/>
        </w:numPr>
        <w:spacing w:line="300" w:lineRule="auto"/>
      </w:pPr>
      <w:r w:rsidRPr="00A57219">
        <w:t>ISTS sub-station or pooling station where connectivity is granted</w:t>
      </w:r>
    </w:p>
    <w:p w14:paraId="362A0F01" w14:textId="77777777" w:rsidR="00EE60C6" w:rsidRPr="00DF5B59" w:rsidRDefault="00EE60C6" w:rsidP="007B0DA8">
      <w:pPr>
        <w:pStyle w:val="ListParagraph"/>
        <w:numPr>
          <w:ilvl w:val="1"/>
          <w:numId w:val="23"/>
        </w:numPr>
        <w:spacing w:line="300" w:lineRule="auto"/>
      </w:pPr>
      <w:r w:rsidRPr="00DF5B59">
        <w:t>Voltage level of allocated bay</w:t>
      </w:r>
    </w:p>
    <w:p w14:paraId="068E7993" w14:textId="77777777" w:rsidR="00EE60C6" w:rsidRPr="00DF5B59" w:rsidRDefault="00EE60C6" w:rsidP="007B0DA8">
      <w:pPr>
        <w:pStyle w:val="ListParagraph"/>
        <w:numPr>
          <w:ilvl w:val="1"/>
          <w:numId w:val="23"/>
        </w:numPr>
        <w:spacing w:line="300" w:lineRule="auto"/>
      </w:pPr>
      <w:r w:rsidRPr="00DF5B59">
        <w:t>Scope of implementation of terminal bay (whether ISTS or applicant’s)</w:t>
      </w:r>
    </w:p>
    <w:p w14:paraId="22DAB892" w14:textId="77777777" w:rsidR="00EE60C6" w:rsidRPr="00DF5B59" w:rsidRDefault="00EE60C6" w:rsidP="007B0DA8">
      <w:pPr>
        <w:pStyle w:val="ListParagraph"/>
        <w:numPr>
          <w:ilvl w:val="1"/>
          <w:numId w:val="23"/>
        </w:numPr>
        <w:spacing w:line="300" w:lineRule="auto"/>
      </w:pPr>
      <w:r w:rsidRPr="00DF5B59">
        <w:t>Bay No. and SLD, if available</w:t>
      </w:r>
    </w:p>
    <w:p w14:paraId="3BE78D69" w14:textId="77777777" w:rsidR="00EE60C6" w:rsidRPr="00A57219" w:rsidRDefault="00EE60C6" w:rsidP="007B0DA8">
      <w:pPr>
        <w:pStyle w:val="ListParagraph"/>
        <w:numPr>
          <w:ilvl w:val="1"/>
          <w:numId w:val="23"/>
        </w:numPr>
        <w:spacing w:line="300" w:lineRule="auto"/>
      </w:pPr>
      <w:r w:rsidRPr="00A57219">
        <w:t>Minimum design features for dedicated transmission line</w:t>
      </w:r>
    </w:p>
    <w:p w14:paraId="3D28BCDA" w14:textId="77777777" w:rsidR="00EE60C6" w:rsidRPr="00A57219" w:rsidRDefault="00EE60C6" w:rsidP="007B0DA8">
      <w:pPr>
        <w:pStyle w:val="ListParagraph"/>
        <w:numPr>
          <w:ilvl w:val="1"/>
          <w:numId w:val="23"/>
        </w:numPr>
        <w:spacing w:line="300" w:lineRule="auto"/>
      </w:pPr>
      <w:r w:rsidRPr="00A57219">
        <w:t>Scheduled commissioning date of transmission system (if under implementation)</w:t>
      </w:r>
    </w:p>
    <w:p w14:paraId="5EE1CA84" w14:textId="77777777" w:rsidR="00EE60C6" w:rsidRPr="00A57219" w:rsidRDefault="00EE60C6" w:rsidP="007B0DA8">
      <w:pPr>
        <w:pStyle w:val="ListParagraph"/>
        <w:numPr>
          <w:ilvl w:val="1"/>
          <w:numId w:val="23"/>
        </w:numPr>
        <w:spacing w:line="300" w:lineRule="auto"/>
      </w:pPr>
      <w:r w:rsidRPr="00A57219">
        <w:t>Start Date (as sought in the Application) or the Date of Commissioning of the Existing ISTS (if under implementation), whichever is later</w:t>
      </w:r>
    </w:p>
    <w:p w14:paraId="17230332" w14:textId="77777777" w:rsidR="00EE60C6" w:rsidRPr="00A57219" w:rsidRDefault="00EE60C6" w:rsidP="007B0DA8">
      <w:pPr>
        <w:pStyle w:val="ListParagraph"/>
        <w:numPr>
          <w:ilvl w:val="1"/>
          <w:numId w:val="23"/>
        </w:numPr>
        <w:spacing w:line="300" w:lineRule="auto"/>
      </w:pPr>
      <w:r w:rsidRPr="00A57219">
        <w:t>Details of bank guarantees to be submitted [Reg. 8.2]</w:t>
      </w:r>
    </w:p>
    <w:p w14:paraId="353E5574" w14:textId="77777777" w:rsidR="00EE60C6" w:rsidRDefault="00EE60C6" w:rsidP="007B0DA8">
      <w:pPr>
        <w:pStyle w:val="ListParagraph"/>
        <w:numPr>
          <w:ilvl w:val="1"/>
          <w:numId w:val="23"/>
        </w:numPr>
        <w:spacing w:line="300" w:lineRule="auto"/>
      </w:pPr>
      <w:r w:rsidRPr="00A57219">
        <w:t>Details of communication system</w:t>
      </w:r>
    </w:p>
    <w:p w14:paraId="380D2EAE" w14:textId="078662F5" w:rsidR="00157F07" w:rsidRPr="00A57219" w:rsidRDefault="00157F07" w:rsidP="007B0DA8">
      <w:pPr>
        <w:pStyle w:val="ListParagraph"/>
        <w:numPr>
          <w:ilvl w:val="1"/>
          <w:numId w:val="23"/>
        </w:numPr>
        <w:spacing w:line="300" w:lineRule="auto"/>
      </w:pPr>
      <w:r w:rsidRPr="00157F07">
        <w:t>Additional technical or other requirements, if any</w:t>
      </w:r>
    </w:p>
    <w:p w14:paraId="3192336A" w14:textId="77777777" w:rsidR="006B22D0" w:rsidRPr="002550BB" w:rsidRDefault="006B22D0" w:rsidP="006B22D0">
      <w:pPr>
        <w:pStyle w:val="Heading2"/>
        <w:numPr>
          <w:ilvl w:val="0"/>
          <w:numId w:val="30"/>
        </w:numPr>
        <w:ind w:left="567" w:hanging="283"/>
      </w:pPr>
      <w:bookmarkStart w:id="81" w:name="_Toc207710435"/>
      <w:bookmarkStart w:id="82" w:name="_Toc216446232"/>
      <w:r w:rsidRPr="002550BB">
        <w:t>Grant of In-principle Connectivity with Augmentation [with ATS] or with Augmentation [without ATS] i.e. with Common Transmission System (CTS)</w:t>
      </w:r>
      <w:bookmarkEnd w:id="81"/>
      <w:bookmarkEnd w:id="82"/>
    </w:p>
    <w:p w14:paraId="50CB2E5E" w14:textId="77777777" w:rsidR="006B22D0" w:rsidRPr="001B0465" w:rsidRDefault="006B22D0" w:rsidP="006B22D0">
      <w:r w:rsidRPr="00846B51">
        <w:t>In case the result of the studies under Regulation 6 yields requirement of augmentation,</w:t>
      </w:r>
      <w:r w:rsidRPr="001B0465">
        <w:t xml:space="preserve"> in such cases, Connectivity shall be granted with Augmentation</w:t>
      </w:r>
      <w:r>
        <w:t xml:space="preserve"> (With or Without ATS)</w:t>
      </w:r>
      <w:r w:rsidRPr="001B0465">
        <w:t>.</w:t>
      </w:r>
    </w:p>
    <w:p w14:paraId="1DBEA338" w14:textId="77777777" w:rsidR="006B22D0" w:rsidRPr="00846B51" w:rsidRDefault="006B22D0" w:rsidP="00242930">
      <w:pPr>
        <w:pStyle w:val="ListParagraph"/>
        <w:numPr>
          <w:ilvl w:val="0"/>
          <w:numId w:val="32"/>
        </w:numPr>
        <w:spacing w:line="300" w:lineRule="auto"/>
      </w:pPr>
      <w:r w:rsidRPr="00AF6E99">
        <w:rPr>
          <w:bCs/>
        </w:rPr>
        <w:t>Timeline for issuance of In-principle intimation:</w:t>
      </w:r>
      <w:r w:rsidRPr="00846B51">
        <w:t xml:space="preserve"> 90 days from the last day of the month in which the original Connectivity application was received by Nodal Agency.</w:t>
      </w:r>
    </w:p>
    <w:p w14:paraId="3588515E" w14:textId="77777777" w:rsidR="006B22D0" w:rsidRPr="00AF6E99" w:rsidRDefault="006B22D0" w:rsidP="00242930">
      <w:pPr>
        <w:pStyle w:val="ListParagraph"/>
        <w:numPr>
          <w:ilvl w:val="0"/>
          <w:numId w:val="32"/>
        </w:numPr>
        <w:spacing w:line="300" w:lineRule="auto"/>
      </w:pPr>
      <w:r w:rsidRPr="00AF6E99">
        <w:t>Specifications in the in-principle intimation shall include:</w:t>
      </w:r>
    </w:p>
    <w:p w14:paraId="49A65B90" w14:textId="77777777" w:rsidR="006B22D0" w:rsidRPr="001B0465" w:rsidRDefault="006B22D0" w:rsidP="00242930">
      <w:pPr>
        <w:pStyle w:val="ListParagraph"/>
        <w:numPr>
          <w:ilvl w:val="0"/>
          <w:numId w:val="33"/>
        </w:numPr>
        <w:spacing w:line="300" w:lineRule="auto"/>
      </w:pPr>
      <w:r w:rsidRPr="001B0465">
        <w:t>ISTS sub-station or pooling station where connectivity is granted</w:t>
      </w:r>
      <w:r>
        <w:t>;</w:t>
      </w:r>
    </w:p>
    <w:p w14:paraId="0E138A0B" w14:textId="77777777" w:rsidR="006B22D0" w:rsidRPr="001B0465" w:rsidRDefault="006B22D0" w:rsidP="00242930">
      <w:pPr>
        <w:pStyle w:val="ListParagraph"/>
        <w:numPr>
          <w:ilvl w:val="0"/>
          <w:numId w:val="33"/>
        </w:numPr>
        <w:spacing w:line="300" w:lineRule="auto"/>
      </w:pPr>
      <w:r w:rsidRPr="001B0465">
        <w:t>Voltage level of allocated bay</w:t>
      </w:r>
      <w:r>
        <w:t>;</w:t>
      </w:r>
    </w:p>
    <w:p w14:paraId="1EA37C99" w14:textId="77777777" w:rsidR="006B22D0" w:rsidRPr="001B0465" w:rsidRDefault="006B22D0" w:rsidP="00242930">
      <w:pPr>
        <w:pStyle w:val="ListParagraph"/>
        <w:numPr>
          <w:ilvl w:val="0"/>
          <w:numId w:val="33"/>
        </w:numPr>
        <w:spacing w:line="300" w:lineRule="auto"/>
      </w:pPr>
      <w:r w:rsidRPr="001B0465">
        <w:t>Scope of implementation of terminal bay (whether ISTS or applicant’s)</w:t>
      </w:r>
      <w:r>
        <w:t>;</w:t>
      </w:r>
    </w:p>
    <w:p w14:paraId="00EFC0B1" w14:textId="77777777" w:rsidR="006B22D0" w:rsidRDefault="006B22D0" w:rsidP="00242930">
      <w:pPr>
        <w:pStyle w:val="ListParagraph"/>
        <w:numPr>
          <w:ilvl w:val="0"/>
          <w:numId w:val="33"/>
        </w:numPr>
        <w:spacing w:line="300" w:lineRule="auto"/>
      </w:pPr>
      <w:r w:rsidRPr="009838DF">
        <w:t xml:space="preserve">Bay No. and SLD </w:t>
      </w:r>
      <w:r w:rsidRPr="00DF5B59">
        <w:t>if available</w:t>
      </w:r>
      <w:r w:rsidRPr="009838DF">
        <w:t>;</w:t>
      </w:r>
    </w:p>
    <w:p w14:paraId="08C0083E" w14:textId="77777777" w:rsidR="006B22D0" w:rsidRPr="001B0465" w:rsidRDefault="006B22D0" w:rsidP="00242930">
      <w:pPr>
        <w:pStyle w:val="ListParagraph"/>
        <w:numPr>
          <w:ilvl w:val="0"/>
          <w:numId w:val="33"/>
        </w:numPr>
        <w:spacing w:line="300" w:lineRule="auto"/>
      </w:pPr>
      <w:r>
        <w:t>Details of ATS</w:t>
      </w:r>
    </w:p>
    <w:p w14:paraId="4A08E001" w14:textId="77777777" w:rsidR="006B22D0" w:rsidRPr="001B0465" w:rsidRDefault="006B22D0" w:rsidP="00242930">
      <w:pPr>
        <w:pStyle w:val="ListParagraph"/>
        <w:numPr>
          <w:ilvl w:val="0"/>
          <w:numId w:val="33"/>
        </w:numPr>
        <w:spacing w:line="300" w:lineRule="auto"/>
      </w:pPr>
      <w:r w:rsidRPr="001B0465">
        <w:t>Minimum design features for dedicated transmission line</w:t>
      </w:r>
      <w:r>
        <w:t>;</w:t>
      </w:r>
    </w:p>
    <w:p w14:paraId="51867585" w14:textId="77777777" w:rsidR="006B22D0" w:rsidRPr="001B0465" w:rsidRDefault="006B22D0" w:rsidP="00242930">
      <w:pPr>
        <w:pStyle w:val="ListParagraph"/>
        <w:numPr>
          <w:ilvl w:val="0"/>
          <w:numId w:val="33"/>
        </w:numPr>
        <w:spacing w:line="300" w:lineRule="auto"/>
      </w:pPr>
      <w:r w:rsidRPr="001B0465">
        <w:t>Scheduled commissioning date of transmission system (as per the latest information available with the Nodal Agency)</w:t>
      </w:r>
      <w:r>
        <w:t>;</w:t>
      </w:r>
    </w:p>
    <w:p w14:paraId="2E5747BC" w14:textId="77777777" w:rsidR="006B22D0" w:rsidRPr="001B0465" w:rsidRDefault="006B22D0" w:rsidP="00242930">
      <w:pPr>
        <w:pStyle w:val="ListParagraph"/>
        <w:numPr>
          <w:ilvl w:val="0"/>
          <w:numId w:val="33"/>
        </w:numPr>
        <w:spacing w:line="300" w:lineRule="auto"/>
      </w:pPr>
      <w:r w:rsidRPr="001B0465">
        <w:t xml:space="preserve">Likely date of start of Connectivity (firm date to be </w:t>
      </w:r>
      <w:r w:rsidRPr="00846B51">
        <w:t>after successful transfer of SPV consequent to transmission bidding process</w:t>
      </w:r>
      <w:r w:rsidRPr="001B0465">
        <w:t>)</w:t>
      </w:r>
      <w:r>
        <w:t>;</w:t>
      </w:r>
    </w:p>
    <w:p w14:paraId="6567B7A9" w14:textId="77777777" w:rsidR="006B22D0" w:rsidRPr="001B0465" w:rsidRDefault="006B22D0" w:rsidP="00242930">
      <w:pPr>
        <w:pStyle w:val="ListParagraph"/>
        <w:numPr>
          <w:ilvl w:val="0"/>
          <w:numId w:val="33"/>
        </w:numPr>
        <w:spacing w:line="300" w:lineRule="auto"/>
      </w:pPr>
      <w:r w:rsidRPr="001B0465">
        <w:t>Details of bank guarantees to be submitted [Reg. 8.3]</w:t>
      </w:r>
      <w:r>
        <w:t>;</w:t>
      </w:r>
    </w:p>
    <w:p w14:paraId="56FDA95B" w14:textId="77777777" w:rsidR="006B22D0" w:rsidRDefault="006B22D0" w:rsidP="00242930">
      <w:pPr>
        <w:pStyle w:val="ListParagraph"/>
        <w:numPr>
          <w:ilvl w:val="0"/>
          <w:numId w:val="33"/>
        </w:numPr>
        <w:spacing w:line="300" w:lineRule="auto"/>
      </w:pPr>
      <w:r w:rsidRPr="001B0465">
        <w:t>Details of communication system</w:t>
      </w:r>
      <w:r>
        <w:t>;</w:t>
      </w:r>
    </w:p>
    <w:p w14:paraId="5C56F587" w14:textId="77777777" w:rsidR="006B22D0" w:rsidRDefault="006B22D0" w:rsidP="00242930">
      <w:pPr>
        <w:pStyle w:val="ListParagraph"/>
        <w:numPr>
          <w:ilvl w:val="0"/>
          <w:numId w:val="33"/>
        </w:numPr>
        <w:spacing w:line="300" w:lineRule="auto"/>
      </w:pPr>
      <w:r>
        <w:t>Additional technical or other requirements, if any;</w:t>
      </w:r>
    </w:p>
    <w:p w14:paraId="4C144831" w14:textId="77777777" w:rsidR="00C12720" w:rsidRDefault="00C12720">
      <w:pPr>
        <w:spacing w:before="0" w:after="160" w:line="278" w:lineRule="auto"/>
        <w:jc w:val="left"/>
      </w:pPr>
      <w:r>
        <w:br w:type="page"/>
      </w:r>
    </w:p>
    <w:p w14:paraId="6750C37C" w14:textId="2D2674A2" w:rsidR="008149F7" w:rsidRPr="008149F7" w:rsidRDefault="008149F7" w:rsidP="008149F7">
      <w:pPr>
        <w:pStyle w:val="Heading1"/>
        <w:ind w:left="0" w:hanging="357"/>
      </w:pPr>
      <w:bookmarkStart w:id="83" w:name="_Toc216446233"/>
      <w:r w:rsidRPr="008149F7">
        <w:t>Criteria of Grouping of ISTS Substations into Clusters for Reallocation of Connectivity [Regulation 2.1(h-i) and Regulation 11C]</w:t>
      </w:r>
      <w:bookmarkEnd w:id="83"/>
    </w:p>
    <w:p w14:paraId="5FDFD280" w14:textId="77777777" w:rsidR="008149F7" w:rsidRPr="008149F7" w:rsidRDefault="008149F7" w:rsidP="00242930">
      <w:pPr>
        <w:pStyle w:val="Heading2"/>
        <w:numPr>
          <w:ilvl w:val="0"/>
          <w:numId w:val="69"/>
        </w:numPr>
        <w:ind w:left="567" w:hanging="283"/>
      </w:pPr>
      <w:bookmarkStart w:id="84" w:name="_Toc216446234"/>
      <w:r w:rsidRPr="008149F7">
        <w:t>Definitions</w:t>
      </w:r>
      <w:bookmarkEnd w:id="84"/>
    </w:p>
    <w:p w14:paraId="289B5C9B" w14:textId="4FB37399" w:rsidR="008149F7" w:rsidRPr="008149F7" w:rsidRDefault="008149F7" w:rsidP="008149F7">
      <w:r w:rsidRPr="008149F7">
        <w:t xml:space="preserve">For the purposes of this </w:t>
      </w:r>
      <w:r>
        <w:t>Section of the Detailed Procedure</w:t>
      </w:r>
      <w:r w:rsidRPr="008149F7">
        <w:t>, unless the context otherwise requires —</w:t>
      </w:r>
    </w:p>
    <w:p w14:paraId="6B3C738F" w14:textId="77777777" w:rsidR="008149F7" w:rsidRPr="008149F7" w:rsidRDefault="008149F7" w:rsidP="00242930">
      <w:pPr>
        <w:pStyle w:val="ListParagraph"/>
        <w:numPr>
          <w:ilvl w:val="0"/>
          <w:numId w:val="70"/>
        </w:numPr>
        <w:contextualSpacing w:val="0"/>
      </w:pPr>
      <w:r w:rsidRPr="008149F7">
        <w:t>"Cluster of ISTS Substations" shall mean one or more ISTS sub-stations or pooling stations grouped together and declared by CTU on its website, for the ISTS substations which have been planned or are under implementation or under construction or which have already achieved commercial operation and have been grouped together on the basis of transmission planning considerations including those for renewable energy integration, battery storage drawal, provision of connectivity facility for a specified renewable energy or related product or source.</w:t>
      </w:r>
    </w:p>
    <w:p w14:paraId="092A1935" w14:textId="77777777" w:rsidR="008149F7" w:rsidRPr="008149F7" w:rsidRDefault="008149F7" w:rsidP="00242930">
      <w:pPr>
        <w:pStyle w:val="ListParagraph"/>
        <w:numPr>
          <w:ilvl w:val="0"/>
          <w:numId w:val="70"/>
        </w:numPr>
        <w:contextualSpacing w:val="0"/>
      </w:pPr>
      <w:r w:rsidRPr="008149F7">
        <w:t>"ISTS Substation" shall mean any substation or pooling station planned, approved, recommended or commissioned under the ISTS framework for integration of renewable energy based power.</w:t>
      </w:r>
    </w:p>
    <w:p w14:paraId="2F15BB3B" w14:textId="77777777" w:rsidR="008149F7" w:rsidRPr="008149F7" w:rsidRDefault="008149F7" w:rsidP="008149F7">
      <w:pPr>
        <w:pStyle w:val="ListParagraph"/>
        <w:contextualSpacing w:val="0"/>
      </w:pPr>
      <w:r w:rsidRPr="008149F7">
        <w:t>Provided that in case an ISTS substation comprises more than one section, each section shall be classified and notified as a separate ISTS substation, provided that the sections are provisioned to be separated electrically with the use of sectionalizers.</w:t>
      </w:r>
    </w:p>
    <w:p w14:paraId="2F07B583" w14:textId="77777777" w:rsidR="008149F7" w:rsidRPr="008149F7" w:rsidRDefault="008149F7" w:rsidP="00242930">
      <w:pPr>
        <w:pStyle w:val="Heading2"/>
        <w:numPr>
          <w:ilvl w:val="0"/>
          <w:numId w:val="69"/>
        </w:numPr>
        <w:ind w:left="567" w:hanging="283"/>
      </w:pPr>
      <w:bookmarkStart w:id="85" w:name="_Toc216446235"/>
      <w:r w:rsidRPr="008149F7">
        <w:t>Declaration of Clusters</w:t>
      </w:r>
      <w:bookmarkEnd w:id="85"/>
    </w:p>
    <w:p w14:paraId="55CB3862" w14:textId="77777777" w:rsidR="008149F7" w:rsidRPr="008149F7" w:rsidRDefault="008149F7" w:rsidP="00242930">
      <w:pPr>
        <w:pStyle w:val="ListParagraph"/>
        <w:numPr>
          <w:ilvl w:val="0"/>
          <w:numId w:val="71"/>
        </w:numPr>
        <w:contextualSpacing w:val="0"/>
        <w:rPr>
          <w:color w:val="000000" w:themeColor="text1"/>
        </w:rPr>
      </w:pPr>
      <w:r w:rsidRPr="008149F7">
        <w:rPr>
          <w:color w:val="000000" w:themeColor="text1"/>
        </w:rPr>
        <w:t>CTU shall declare Clusters of ISTS Substations separately for each electrical region in India based on transmission planning and approvals.</w:t>
      </w:r>
    </w:p>
    <w:p w14:paraId="703EE09D" w14:textId="77777777" w:rsidR="008149F7" w:rsidRPr="008149F7" w:rsidRDefault="008149F7" w:rsidP="00242930">
      <w:pPr>
        <w:pStyle w:val="ListParagraph"/>
        <w:numPr>
          <w:ilvl w:val="0"/>
          <w:numId w:val="71"/>
        </w:numPr>
        <w:contextualSpacing w:val="0"/>
        <w:rPr>
          <w:color w:val="000000" w:themeColor="text1"/>
        </w:rPr>
      </w:pPr>
      <w:r w:rsidRPr="008149F7">
        <w:rPr>
          <w:color w:val="000000" w:themeColor="text1"/>
        </w:rPr>
        <w:t xml:space="preserve">Any substation or pooling station planned as per CTU Planning Procedure or under planning studies under Regulation 6 and as intimated in the Regional Consultation Meeting for Evolution of Transmission System, shall be included in the appropriate regional Cluster of ISTS Substations. </w:t>
      </w:r>
    </w:p>
    <w:p w14:paraId="373BDF25" w14:textId="77777777" w:rsidR="008149F7" w:rsidRPr="008149F7" w:rsidRDefault="008149F7" w:rsidP="00242930">
      <w:pPr>
        <w:pStyle w:val="ListParagraph"/>
        <w:numPr>
          <w:ilvl w:val="0"/>
          <w:numId w:val="71"/>
        </w:numPr>
        <w:contextualSpacing w:val="0"/>
        <w:rPr>
          <w:color w:val="000000" w:themeColor="text1"/>
        </w:rPr>
      </w:pPr>
      <w:r w:rsidRPr="008149F7">
        <w:rPr>
          <w:color w:val="000000" w:themeColor="text1"/>
        </w:rPr>
        <w:t>CTU shall maintain and publish an updated list of Clusters on its official website on a regional basis.</w:t>
      </w:r>
    </w:p>
    <w:p w14:paraId="0EEC6EE1" w14:textId="77777777" w:rsidR="008149F7" w:rsidRPr="008149F7" w:rsidRDefault="008149F7" w:rsidP="008149F7">
      <w:pPr>
        <w:pStyle w:val="ListParagraph"/>
        <w:contextualSpacing w:val="0"/>
        <w:rPr>
          <w:color w:val="000000" w:themeColor="text1"/>
        </w:rPr>
      </w:pPr>
    </w:p>
    <w:p w14:paraId="1F665873" w14:textId="77777777" w:rsidR="008149F7" w:rsidRPr="008149F7" w:rsidRDefault="008149F7" w:rsidP="00242930">
      <w:pPr>
        <w:pStyle w:val="Heading2"/>
        <w:numPr>
          <w:ilvl w:val="0"/>
          <w:numId w:val="69"/>
        </w:numPr>
        <w:ind w:left="567" w:hanging="283"/>
      </w:pPr>
      <w:bookmarkStart w:id="86" w:name="_Toc216446236"/>
      <w:r w:rsidRPr="008149F7">
        <w:t>Criteria for Cluster Formation</w:t>
      </w:r>
      <w:bookmarkEnd w:id="86"/>
    </w:p>
    <w:p w14:paraId="345BFBC9" w14:textId="77777777" w:rsidR="008149F7" w:rsidRPr="008149F7" w:rsidRDefault="008149F7" w:rsidP="00242930">
      <w:pPr>
        <w:pStyle w:val="ListParagraph"/>
        <w:numPr>
          <w:ilvl w:val="0"/>
          <w:numId w:val="72"/>
        </w:numPr>
        <w:contextualSpacing w:val="0"/>
      </w:pPr>
      <w:r w:rsidRPr="008149F7">
        <w:t xml:space="preserve">Clustering shall be guided by transmission planning undertaken by CTU in coordination with stakeholders including CEA, RPCs, NCT, Ministry of Power, RLDCs, MNRE, REIAs, and other stakeholders. The criteria for clustering shall include considerations such as geographical proximity, classification as per electrical region, technical feasibility, topographical considerations etc. </w:t>
      </w:r>
    </w:p>
    <w:p w14:paraId="47D716DA" w14:textId="77777777" w:rsidR="008149F7" w:rsidRPr="008149F7" w:rsidRDefault="008149F7" w:rsidP="00242930">
      <w:pPr>
        <w:pStyle w:val="ListParagraph"/>
        <w:numPr>
          <w:ilvl w:val="0"/>
          <w:numId w:val="72"/>
        </w:numPr>
        <w:contextualSpacing w:val="0"/>
      </w:pPr>
      <w:r w:rsidRPr="008149F7">
        <w:t>Clusters shall include substations planned sequentially to evacuate or draw power from or to renewable energy projects from a renewable energy zone or generation complex as identified by the appropriate authority.</w:t>
      </w:r>
    </w:p>
    <w:p w14:paraId="219471F4" w14:textId="77777777" w:rsidR="008149F7" w:rsidRPr="008149F7" w:rsidRDefault="008149F7" w:rsidP="008149F7">
      <w:pPr>
        <w:pStyle w:val="ListParagraph"/>
        <w:contextualSpacing w:val="0"/>
      </w:pPr>
      <w:r w:rsidRPr="008149F7">
        <w:t xml:space="preserve">Provided that the various sub-stations or pooling stations in a Cluster shall be considered antecedent or subsequent to each other in terms of the aforesaid dates of planning; </w:t>
      </w:r>
    </w:p>
    <w:p w14:paraId="56E45F6D" w14:textId="77777777" w:rsidR="008149F7" w:rsidRPr="008149F7" w:rsidRDefault="008149F7" w:rsidP="008149F7">
      <w:pPr>
        <w:pStyle w:val="ListParagraph"/>
        <w:contextualSpacing w:val="0"/>
      </w:pPr>
      <w:r w:rsidRPr="008149F7">
        <w:t>Provided further that for each connectivity application, its respective Cluster shall be the Cluster as fixed at the time of grant of in-principle connectivity or as agreed in the regional consultation meeting undertaken by CTU for grant of connectivity.</w:t>
      </w:r>
    </w:p>
    <w:p w14:paraId="122DC4DF" w14:textId="77777777" w:rsidR="008149F7" w:rsidRPr="008149F7" w:rsidRDefault="008149F7" w:rsidP="00242930">
      <w:pPr>
        <w:pStyle w:val="ListParagraph"/>
        <w:numPr>
          <w:ilvl w:val="0"/>
          <w:numId w:val="72"/>
        </w:numPr>
        <w:contextualSpacing w:val="0"/>
      </w:pPr>
      <w:r w:rsidRPr="008149F7">
        <w:t xml:space="preserve">Cluster of ISTS sub-stations planned for renewable energy evacuation or drawal from a particular geographical region shall be mutually excluded from the cluster of ISTS substations not planned for renewable energy based injection or drawal. However, if any non-renewable energy source based entity is granted connectivity in a substation primarily planned for evacuation or drawal of renewable energy sources based power shall be considered for reallocation as per this procedure in the ordinary course and vice versa. </w:t>
      </w:r>
    </w:p>
    <w:p w14:paraId="21AC17EB" w14:textId="77777777" w:rsidR="008149F7" w:rsidRPr="008149F7" w:rsidRDefault="008149F7" w:rsidP="00242930">
      <w:pPr>
        <w:pStyle w:val="Heading2"/>
        <w:numPr>
          <w:ilvl w:val="0"/>
          <w:numId w:val="69"/>
        </w:numPr>
        <w:ind w:left="567" w:hanging="283"/>
      </w:pPr>
      <w:bookmarkStart w:id="87" w:name="_Toc216446237"/>
      <w:r w:rsidRPr="008149F7">
        <w:t>Scope and Application</w:t>
      </w:r>
      <w:bookmarkEnd w:id="87"/>
    </w:p>
    <w:p w14:paraId="621E49AB" w14:textId="77777777" w:rsidR="008149F7" w:rsidRPr="008149F7" w:rsidRDefault="008149F7" w:rsidP="008149F7">
      <w:pPr>
        <w:rPr>
          <w:color w:val="000000" w:themeColor="text1"/>
        </w:rPr>
      </w:pPr>
      <w:r w:rsidRPr="008149F7">
        <w:rPr>
          <w:color w:val="000000" w:themeColor="text1"/>
        </w:rPr>
        <w:t>This Procedure applies exclusively to ISTS substations associated with renewable energy generation or energy storage projects and excludes substations related to thermal, hydro, or other conventional power sources.</w:t>
      </w:r>
    </w:p>
    <w:p w14:paraId="3EFD0C69" w14:textId="77777777" w:rsidR="008149F7" w:rsidRPr="008149F7" w:rsidRDefault="008149F7" w:rsidP="008149F7">
      <w:pPr>
        <w:rPr>
          <w:color w:val="000000" w:themeColor="text1"/>
        </w:rPr>
      </w:pPr>
    </w:p>
    <w:p w14:paraId="0CD1EDDE" w14:textId="77777777" w:rsidR="008149F7" w:rsidRPr="008149F7" w:rsidRDefault="008149F7" w:rsidP="00242930">
      <w:pPr>
        <w:pStyle w:val="Heading2"/>
        <w:numPr>
          <w:ilvl w:val="0"/>
          <w:numId w:val="69"/>
        </w:numPr>
        <w:ind w:left="567" w:hanging="283"/>
      </w:pPr>
      <w:bookmarkStart w:id="88" w:name="_Toc216446238"/>
      <w:r w:rsidRPr="008149F7">
        <w:t>Review and Update</w:t>
      </w:r>
      <w:bookmarkEnd w:id="88"/>
    </w:p>
    <w:p w14:paraId="6C9F0954" w14:textId="77777777" w:rsidR="008149F7" w:rsidRPr="008149F7" w:rsidRDefault="008149F7" w:rsidP="008149F7">
      <w:pPr>
        <w:rPr>
          <w:color w:val="000000" w:themeColor="text1"/>
        </w:rPr>
      </w:pPr>
      <w:r w:rsidRPr="008149F7">
        <w:rPr>
          <w:color w:val="000000" w:themeColor="text1"/>
        </w:rPr>
        <w:t>CTU shall periodically review and notify updates to the list of Clusters in accordance with ongoing transmission planning and NCT approvals and/or recommendations.</w:t>
      </w:r>
    </w:p>
    <w:p w14:paraId="28A29A85" w14:textId="77777777" w:rsidR="008149F7" w:rsidRPr="008149F7" w:rsidRDefault="008149F7" w:rsidP="00242930">
      <w:pPr>
        <w:pStyle w:val="Heading2"/>
        <w:numPr>
          <w:ilvl w:val="0"/>
          <w:numId w:val="69"/>
        </w:numPr>
        <w:ind w:left="567" w:hanging="283"/>
      </w:pPr>
      <w:bookmarkStart w:id="89" w:name="_Toc216446239"/>
      <w:r w:rsidRPr="008149F7">
        <w:t>Procedure for Reallocation</w:t>
      </w:r>
      <w:bookmarkEnd w:id="89"/>
    </w:p>
    <w:p w14:paraId="010EBBE2" w14:textId="77777777" w:rsidR="008149F7" w:rsidRPr="008149F7" w:rsidRDefault="008149F7" w:rsidP="008149F7">
      <w:pPr>
        <w:rPr>
          <w:color w:val="000000" w:themeColor="text1"/>
        </w:rPr>
      </w:pPr>
      <w:r w:rsidRPr="008149F7">
        <w:rPr>
          <w:color w:val="000000" w:themeColor="text1"/>
        </w:rPr>
        <w:t>Subject to the provisions of GNA Regulations, 2022; the procedure for reallocation of Connectivity in terms of Regulation 11C shall be as tabulated below:</w:t>
      </w:r>
    </w:p>
    <w:tbl>
      <w:tblPr>
        <w:tblW w:w="5080" w:type="pct"/>
        <w:tblLayout w:type="fixed"/>
        <w:tblCellMar>
          <w:top w:w="15" w:type="dxa"/>
          <w:left w:w="15" w:type="dxa"/>
          <w:bottom w:w="15" w:type="dxa"/>
          <w:right w:w="15" w:type="dxa"/>
        </w:tblCellMar>
        <w:tblLook w:val="04A0" w:firstRow="1" w:lastRow="0" w:firstColumn="1" w:lastColumn="0" w:noHBand="0" w:noVBand="1"/>
      </w:tblPr>
      <w:tblGrid>
        <w:gridCol w:w="842"/>
        <w:gridCol w:w="1974"/>
        <w:gridCol w:w="6338"/>
      </w:tblGrid>
      <w:tr w:rsidR="008149F7" w:rsidRPr="008149F7" w14:paraId="1DFFC1C5" w14:textId="77777777" w:rsidTr="0013339C">
        <w:trPr>
          <w:tblHeader/>
        </w:trPr>
        <w:tc>
          <w:tcPr>
            <w:tcW w:w="5000" w:type="pct"/>
            <w:gridSpan w:val="3"/>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tcPr>
          <w:p w14:paraId="2D4A7F3B" w14:textId="77777777" w:rsidR="008149F7" w:rsidRPr="008149F7" w:rsidRDefault="008149F7" w:rsidP="008149F7">
            <w:pPr>
              <w:spacing w:before="60" w:after="60" w:line="240" w:lineRule="auto"/>
              <w:jc w:val="center"/>
              <w:rPr>
                <w:b/>
                <w:bCs/>
                <w:color w:val="000000" w:themeColor="text1"/>
              </w:rPr>
            </w:pPr>
            <w:r w:rsidRPr="008149F7">
              <w:rPr>
                <w:b/>
                <w:bCs/>
                <w:color w:val="000000" w:themeColor="text1"/>
              </w:rPr>
              <w:t>Table – 1 : Procedure for Reallocation</w:t>
            </w:r>
          </w:p>
        </w:tc>
      </w:tr>
      <w:tr w:rsidR="008149F7" w:rsidRPr="008149F7" w14:paraId="1D6C80C4" w14:textId="77777777" w:rsidTr="0013339C">
        <w:trPr>
          <w:tblHeader/>
        </w:trPr>
        <w:tc>
          <w:tcPr>
            <w:tcW w:w="460"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7B95E8B" w14:textId="77777777" w:rsidR="008149F7" w:rsidRPr="008149F7" w:rsidRDefault="008149F7" w:rsidP="008149F7">
            <w:pPr>
              <w:spacing w:before="60" w:after="60" w:line="240" w:lineRule="auto"/>
              <w:rPr>
                <w:b/>
                <w:bCs/>
                <w:color w:val="000000" w:themeColor="text1"/>
              </w:rPr>
            </w:pPr>
            <w:r w:rsidRPr="008149F7">
              <w:rPr>
                <w:b/>
                <w:bCs/>
                <w:color w:val="000000" w:themeColor="text1"/>
                <w:sz w:val="22"/>
                <w:szCs w:val="22"/>
              </w:rPr>
              <w:t>S.No.</w:t>
            </w:r>
          </w:p>
        </w:tc>
        <w:tc>
          <w:tcPr>
            <w:tcW w:w="1078"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D6CF6FE" w14:textId="77777777" w:rsidR="008149F7" w:rsidRPr="008149F7" w:rsidRDefault="008149F7" w:rsidP="008149F7">
            <w:pPr>
              <w:spacing w:before="60" w:after="60" w:line="240" w:lineRule="auto"/>
              <w:jc w:val="center"/>
              <w:rPr>
                <w:b/>
                <w:bCs/>
                <w:color w:val="000000" w:themeColor="text1"/>
              </w:rPr>
            </w:pPr>
            <w:r w:rsidRPr="008149F7">
              <w:rPr>
                <w:b/>
                <w:bCs/>
                <w:color w:val="000000" w:themeColor="text1"/>
              </w:rPr>
              <w:t>Title</w:t>
            </w:r>
          </w:p>
        </w:tc>
        <w:tc>
          <w:tcPr>
            <w:tcW w:w="3462"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84C2D23" w14:textId="77777777" w:rsidR="008149F7" w:rsidRPr="008149F7" w:rsidRDefault="008149F7" w:rsidP="008149F7">
            <w:pPr>
              <w:spacing w:before="60" w:after="60" w:line="240" w:lineRule="auto"/>
              <w:jc w:val="center"/>
              <w:rPr>
                <w:b/>
                <w:bCs/>
                <w:color w:val="000000" w:themeColor="text1"/>
              </w:rPr>
            </w:pPr>
            <w:r w:rsidRPr="008149F7">
              <w:rPr>
                <w:b/>
                <w:bCs/>
                <w:color w:val="000000" w:themeColor="text1"/>
              </w:rPr>
              <w:t>Procedure / Clarification</w:t>
            </w:r>
          </w:p>
        </w:tc>
      </w:tr>
      <w:tr w:rsidR="008149F7" w:rsidRPr="008149F7" w14:paraId="09D948C7" w14:textId="77777777" w:rsidTr="0013339C">
        <w:tc>
          <w:tcPr>
            <w:tcW w:w="46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94AC27" w14:textId="77777777" w:rsidR="008149F7" w:rsidRPr="008149F7" w:rsidRDefault="008149F7" w:rsidP="00242930">
            <w:pPr>
              <w:pStyle w:val="ListParagraph"/>
              <w:numPr>
                <w:ilvl w:val="0"/>
                <w:numId w:val="68"/>
              </w:numPr>
              <w:spacing w:before="60" w:after="60" w:line="240" w:lineRule="auto"/>
              <w:ind w:left="441"/>
              <w:contextualSpacing w:val="0"/>
              <w:rPr>
                <w:color w:val="000000" w:themeColor="text1"/>
              </w:rPr>
            </w:pPr>
          </w:p>
        </w:tc>
        <w:tc>
          <w:tcPr>
            <w:tcW w:w="107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9D42E9" w14:textId="77777777" w:rsidR="008149F7" w:rsidRPr="008149F7" w:rsidRDefault="008149F7" w:rsidP="008149F7">
            <w:pPr>
              <w:spacing w:before="60" w:after="60" w:line="240" w:lineRule="auto"/>
              <w:rPr>
                <w:color w:val="000000" w:themeColor="text1"/>
              </w:rPr>
            </w:pPr>
            <w:r w:rsidRPr="008149F7">
              <w:rPr>
                <w:color w:val="000000" w:themeColor="text1"/>
              </w:rPr>
              <w:t>Purpose</w:t>
            </w:r>
          </w:p>
        </w:tc>
        <w:tc>
          <w:tcPr>
            <w:tcW w:w="34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1CD051" w14:textId="77777777" w:rsidR="008149F7" w:rsidRPr="008149F7" w:rsidRDefault="008149F7" w:rsidP="008149F7">
            <w:pPr>
              <w:spacing w:before="60" w:after="60" w:line="240" w:lineRule="auto"/>
              <w:rPr>
                <w:color w:val="000000" w:themeColor="text1"/>
              </w:rPr>
            </w:pPr>
            <w:r w:rsidRPr="008149F7">
              <w:rPr>
                <w:color w:val="000000" w:themeColor="text1"/>
              </w:rPr>
              <w:t>To ensure optimal and efficient utilization of the inter-State transmission system, the Nodal Agency (CTU) may effect reallocation of Connectivity rights as specified under Reg. 11C.</w:t>
            </w:r>
          </w:p>
          <w:p w14:paraId="58708E03" w14:textId="77777777" w:rsidR="008149F7" w:rsidRPr="008149F7" w:rsidRDefault="008149F7" w:rsidP="008149F7">
            <w:pPr>
              <w:spacing w:before="60" w:after="60" w:line="240" w:lineRule="auto"/>
              <w:rPr>
                <w:color w:val="000000" w:themeColor="text1"/>
              </w:rPr>
            </w:pPr>
          </w:p>
          <w:p w14:paraId="7104FA14" w14:textId="77777777" w:rsidR="008149F7" w:rsidRPr="008149F7" w:rsidRDefault="008149F7" w:rsidP="008149F7">
            <w:pPr>
              <w:spacing w:before="60" w:after="60" w:line="240" w:lineRule="auto"/>
              <w:rPr>
                <w:color w:val="000000" w:themeColor="text1"/>
              </w:rPr>
            </w:pPr>
            <w:r w:rsidRPr="008149F7">
              <w:rPr>
                <w:color w:val="000000" w:themeColor="text1"/>
              </w:rPr>
              <w:t>Notwithstanding any found to be contrary to the stipulations in GNA Regulations, 2022; the following conditions shall govern the reallocation process.</w:t>
            </w:r>
          </w:p>
          <w:p w14:paraId="66FACE2B" w14:textId="77777777" w:rsidR="008149F7" w:rsidRPr="008149F7" w:rsidRDefault="008149F7" w:rsidP="008149F7">
            <w:pPr>
              <w:spacing w:before="60" w:after="60" w:line="240" w:lineRule="auto"/>
              <w:rPr>
                <w:color w:val="000000" w:themeColor="text1"/>
              </w:rPr>
            </w:pPr>
          </w:p>
          <w:p w14:paraId="3EC44008" w14:textId="77777777" w:rsidR="008149F7" w:rsidRPr="008149F7" w:rsidRDefault="008149F7" w:rsidP="008149F7">
            <w:pPr>
              <w:spacing w:before="60" w:after="60" w:line="240" w:lineRule="auto"/>
              <w:rPr>
                <w:color w:val="000000" w:themeColor="text1"/>
              </w:rPr>
            </w:pPr>
            <w:r w:rsidRPr="008149F7">
              <w:rPr>
                <w:color w:val="000000" w:themeColor="text1"/>
              </w:rPr>
              <w:t>Provided that any technical, regulatory or commercial consideration not provided in the GNA Regulations, 2022 but clarified for provided hereinunder shall not by itself be deemed contrary to the provisions of GNA Regulations, 2022.</w:t>
            </w:r>
          </w:p>
        </w:tc>
      </w:tr>
      <w:tr w:rsidR="008149F7" w:rsidRPr="008149F7" w14:paraId="4855EEB6" w14:textId="77777777" w:rsidTr="0013339C">
        <w:tc>
          <w:tcPr>
            <w:tcW w:w="46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6FC9B3E9" w14:textId="77777777" w:rsidR="008149F7" w:rsidRPr="008149F7" w:rsidRDefault="008149F7" w:rsidP="00242930">
            <w:pPr>
              <w:pStyle w:val="ListParagraph"/>
              <w:numPr>
                <w:ilvl w:val="0"/>
                <w:numId w:val="68"/>
              </w:numPr>
              <w:spacing w:before="60" w:after="60" w:line="240" w:lineRule="auto"/>
              <w:ind w:left="441"/>
              <w:contextualSpacing w:val="0"/>
              <w:rPr>
                <w:color w:val="000000" w:themeColor="text1"/>
              </w:rPr>
            </w:pPr>
          </w:p>
        </w:tc>
        <w:tc>
          <w:tcPr>
            <w:tcW w:w="107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2807E5A3" w14:textId="77777777" w:rsidR="008149F7" w:rsidRPr="008149F7" w:rsidRDefault="008149F7" w:rsidP="008149F7">
            <w:pPr>
              <w:spacing w:before="60" w:after="60" w:line="240" w:lineRule="auto"/>
              <w:rPr>
                <w:color w:val="000000" w:themeColor="text1"/>
              </w:rPr>
            </w:pPr>
            <w:r w:rsidRPr="008149F7">
              <w:rPr>
                <w:color w:val="000000" w:themeColor="text1"/>
              </w:rPr>
              <w:t>Priority</w:t>
            </w:r>
          </w:p>
        </w:tc>
        <w:tc>
          <w:tcPr>
            <w:tcW w:w="34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52015895" w14:textId="77777777" w:rsidR="008149F7" w:rsidRPr="008149F7" w:rsidRDefault="008149F7" w:rsidP="008149F7">
            <w:pPr>
              <w:spacing w:before="60" w:after="60" w:line="240" w:lineRule="auto"/>
              <w:rPr>
                <w:color w:val="000000" w:themeColor="text1"/>
              </w:rPr>
            </w:pPr>
            <w:r w:rsidRPr="008149F7">
              <w:rPr>
                <w:color w:val="000000" w:themeColor="text1"/>
              </w:rPr>
              <w:t>The vacated margin at a sub-station or a pooling station shall be made available for utilization through reallocation of connectivity to eligible entities within an Cluster in the order of priority of connectivity applications as per their time and date stamp.</w:t>
            </w:r>
          </w:p>
          <w:p w14:paraId="18B03914" w14:textId="77777777" w:rsidR="008149F7" w:rsidRPr="008149F7" w:rsidRDefault="008149F7" w:rsidP="008149F7">
            <w:pPr>
              <w:spacing w:before="60" w:after="60" w:line="240" w:lineRule="auto"/>
              <w:rPr>
                <w:color w:val="000000" w:themeColor="text1"/>
              </w:rPr>
            </w:pPr>
          </w:p>
          <w:p w14:paraId="3B8A6BCA" w14:textId="77777777" w:rsidR="008149F7" w:rsidRPr="008149F7" w:rsidRDefault="008149F7" w:rsidP="008149F7">
            <w:pPr>
              <w:spacing w:before="60" w:after="60" w:line="240" w:lineRule="auto"/>
              <w:rPr>
                <w:color w:val="000000" w:themeColor="text1"/>
              </w:rPr>
            </w:pPr>
            <w:r w:rsidRPr="008149F7">
              <w:rPr>
                <w:color w:val="000000" w:themeColor="text1"/>
              </w:rPr>
              <w:t>Provided that the rule for reallocation shall be for an entity to be considered eligible for a antecedent sub-station or pooling station in its Cluster and not in the subsequent sub-station or pooling stations, unless exceptional circumstances or technical considerations justify the reallocation to a subsequent sub-station or pooling station in the Cluster and without any prejudice to commercial and regulatory liabilities of the subject entity for payment of transmission charges or bilateral liabilities, if any.</w:t>
            </w:r>
          </w:p>
        </w:tc>
      </w:tr>
      <w:tr w:rsidR="008149F7" w:rsidRPr="008149F7" w14:paraId="585CBBEA" w14:textId="77777777" w:rsidTr="0013339C">
        <w:tc>
          <w:tcPr>
            <w:tcW w:w="46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23B39D27" w14:textId="77777777" w:rsidR="008149F7" w:rsidRPr="008149F7" w:rsidRDefault="008149F7" w:rsidP="00242930">
            <w:pPr>
              <w:pStyle w:val="ListParagraph"/>
              <w:numPr>
                <w:ilvl w:val="0"/>
                <w:numId w:val="68"/>
              </w:numPr>
              <w:spacing w:before="60" w:after="60" w:line="240" w:lineRule="auto"/>
              <w:ind w:left="441"/>
              <w:contextualSpacing w:val="0"/>
              <w:rPr>
                <w:color w:val="000000" w:themeColor="text1"/>
              </w:rPr>
            </w:pPr>
          </w:p>
        </w:tc>
        <w:tc>
          <w:tcPr>
            <w:tcW w:w="107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A09D43" w14:textId="77777777" w:rsidR="008149F7" w:rsidRPr="008149F7" w:rsidRDefault="008149F7" w:rsidP="008149F7">
            <w:pPr>
              <w:spacing w:before="60" w:after="60" w:line="240" w:lineRule="auto"/>
              <w:rPr>
                <w:color w:val="000000" w:themeColor="text1"/>
              </w:rPr>
            </w:pPr>
            <w:r w:rsidRPr="008149F7">
              <w:rPr>
                <w:color w:val="000000" w:themeColor="text1"/>
              </w:rPr>
              <w:t>Circumstances for Reallocation</w:t>
            </w:r>
          </w:p>
        </w:tc>
        <w:tc>
          <w:tcPr>
            <w:tcW w:w="34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BDE0BD" w14:textId="77777777" w:rsidR="008149F7" w:rsidRPr="008149F7" w:rsidRDefault="008149F7" w:rsidP="008149F7">
            <w:pPr>
              <w:spacing w:before="60" w:after="60" w:line="240" w:lineRule="auto"/>
              <w:rPr>
                <w:color w:val="000000" w:themeColor="text1"/>
              </w:rPr>
            </w:pPr>
            <w:r w:rsidRPr="008149F7">
              <w:rPr>
                <w:color w:val="000000" w:themeColor="text1"/>
              </w:rPr>
              <w:t>Reallocation may be applied and approved on the occurrence of the following specified events:</w:t>
            </w:r>
          </w:p>
          <w:p w14:paraId="2763A4DA" w14:textId="77777777" w:rsidR="008149F7" w:rsidRPr="008149F7" w:rsidRDefault="008149F7" w:rsidP="008149F7">
            <w:pPr>
              <w:spacing w:before="60" w:after="60" w:line="240" w:lineRule="auto"/>
              <w:rPr>
                <w:color w:val="000000" w:themeColor="text1"/>
              </w:rPr>
            </w:pPr>
          </w:p>
          <w:p w14:paraId="34B81224" w14:textId="77777777" w:rsidR="008149F7" w:rsidRPr="008149F7" w:rsidRDefault="008149F7" w:rsidP="00242930">
            <w:pPr>
              <w:pStyle w:val="ListParagraph"/>
              <w:numPr>
                <w:ilvl w:val="1"/>
                <w:numId w:val="67"/>
              </w:numPr>
              <w:spacing w:before="60" w:after="60" w:line="240" w:lineRule="auto"/>
              <w:ind w:left="527" w:hanging="283"/>
              <w:contextualSpacing w:val="0"/>
              <w:rPr>
                <w:color w:val="000000" w:themeColor="text1"/>
              </w:rPr>
            </w:pPr>
            <w:r w:rsidRPr="008149F7">
              <w:rPr>
                <w:color w:val="000000" w:themeColor="text1"/>
              </w:rPr>
              <w:t>Closure of connectivity application in terms of Regulation 8 or otherwise after a decision for grant of connectivity arrived at in the regional consultation meeting undertaken by CTU at a sub-station or pooling station; including in terms of Regulation 3.7</w:t>
            </w:r>
          </w:p>
          <w:p w14:paraId="149CCBD8" w14:textId="77777777" w:rsidR="008149F7" w:rsidRPr="008149F7" w:rsidRDefault="008149F7" w:rsidP="00242930">
            <w:pPr>
              <w:pStyle w:val="ListParagraph"/>
              <w:numPr>
                <w:ilvl w:val="1"/>
                <w:numId w:val="67"/>
              </w:numPr>
              <w:spacing w:before="60" w:after="60" w:line="240" w:lineRule="auto"/>
              <w:ind w:left="527" w:hanging="283"/>
              <w:contextualSpacing w:val="0"/>
              <w:rPr>
                <w:color w:val="000000" w:themeColor="text1"/>
              </w:rPr>
            </w:pPr>
            <w:r w:rsidRPr="008149F7">
              <w:rPr>
                <w:color w:val="000000" w:themeColor="text1"/>
              </w:rPr>
              <w:t>Revocation of connectivity in terms of Regulation 10, Regulation 11, Regulation 16, Regulation 24 or otherwise;</w:t>
            </w:r>
          </w:p>
          <w:p w14:paraId="5E44CBFF" w14:textId="77777777" w:rsidR="008149F7" w:rsidRPr="008149F7" w:rsidRDefault="008149F7" w:rsidP="00242930">
            <w:pPr>
              <w:pStyle w:val="ListParagraph"/>
              <w:numPr>
                <w:ilvl w:val="1"/>
                <w:numId w:val="67"/>
              </w:numPr>
              <w:spacing w:before="60" w:after="60" w:line="240" w:lineRule="auto"/>
              <w:ind w:left="527" w:hanging="283"/>
              <w:contextualSpacing w:val="0"/>
              <w:rPr>
                <w:color w:val="000000" w:themeColor="text1"/>
              </w:rPr>
            </w:pPr>
            <w:r w:rsidRPr="008149F7">
              <w:rPr>
                <w:color w:val="000000" w:themeColor="text1"/>
              </w:rPr>
              <w:t>Relinquishment of connectivity in terms of Regulation 24 or otherwise;</w:t>
            </w:r>
          </w:p>
          <w:p w14:paraId="1052EE20" w14:textId="77777777" w:rsidR="008149F7" w:rsidRPr="008149F7" w:rsidRDefault="008149F7" w:rsidP="00242930">
            <w:pPr>
              <w:pStyle w:val="ListParagraph"/>
              <w:numPr>
                <w:ilvl w:val="1"/>
                <w:numId w:val="67"/>
              </w:numPr>
              <w:spacing w:before="60" w:after="60" w:line="240" w:lineRule="auto"/>
              <w:ind w:left="527" w:hanging="283"/>
              <w:contextualSpacing w:val="0"/>
              <w:rPr>
                <w:color w:val="000000" w:themeColor="text1"/>
              </w:rPr>
            </w:pPr>
            <w:r w:rsidRPr="008149F7">
              <w:rPr>
                <w:color w:val="000000" w:themeColor="text1"/>
              </w:rPr>
              <w:t>Additional transmission system at the subsequent sub-station(s) or pooling station(s) leading to augmentation in the capacity of the antecedent sub-station(s) or pooling-station(s) in the concerned ISTS Connectivity Complex as published in CTUIL website;</w:t>
            </w:r>
          </w:p>
          <w:p w14:paraId="5885F819" w14:textId="77777777" w:rsidR="008149F7" w:rsidRPr="008149F7" w:rsidRDefault="008149F7" w:rsidP="00242930">
            <w:pPr>
              <w:pStyle w:val="ListParagraph"/>
              <w:numPr>
                <w:ilvl w:val="1"/>
                <w:numId w:val="67"/>
              </w:numPr>
              <w:spacing w:before="60" w:after="60" w:line="240" w:lineRule="auto"/>
              <w:ind w:left="527" w:hanging="283"/>
              <w:contextualSpacing w:val="0"/>
              <w:rPr>
                <w:color w:val="000000" w:themeColor="text1"/>
              </w:rPr>
            </w:pPr>
            <w:r w:rsidRPr="008149F7">
              <w:rPr>
                <w:color w:val="000000" w:themeColor="text1"/>
              </w:rPr>
              <w:t>Reallocation of connectivity in the antecedent sub-station(s) or pooling-station(s) in the concerned ISTS Connectivity Complex;</w:t>
            </w:r>
          </w:p>
          <w:p w14:paraId="268BB2F2" w14:textId="77777777" w:rsidR="008149F7" w:rsidRPr="008149F7" w:rsidRDefault="008149F7" w:rsidP="00242930">
            <w:pPr>
              <w:pStyle w:val="ListParagraph"/>
              <w:numPr>
                <w:ilvl w:val="1"/>
                <w:numId w:val="67"/>
              </w:numPr>
              <w:spacing w:before="60" w:after="60" w:line="240" w:lineRule="auto"/>
              <w:ind w:left="527" w:hanging="283"/>
              <w:contextualSpacing w:val="0"/>
              <w:rPr>
                <w:color w:val="000000" w:themeColor="text1"/>
              </w:rPr>
            </w:pPr>
            <w:r w:rsidRPr="008149F7">
              <w:rPr>
                <w:color w:val="000000" w:themeColor="text1"/>
              </w:rPr>
              <w:t xml:space="preserve">Any other incident leading to creation of margins at a sub-station(s) or pooling-station(s) in the concerned ISTS Connectivity Complex. </w:t>
            </w:r>
          </w:p>
        </w:tc>
      </w:tr>
      <w:tr w:rsidR="008149F7" w:rsidRPr="008149F7" w14:paraId="3D387BEF" w14:textId="77777777" w:rsidTr="0013339C">
        <w:tc>
          <w:tcPr>
            <w:tcW w:w="46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78A1DD37" w14:textId="77777777" w:rsidR="008149F7" w:rsidRPr="008149F7" w:rsidRDefault="008149F7" w:rsidP="00242930">
            <w:pPr>
              <w:pStyle w:val="ListParagraph"/>
              <w:numPr>
                <w:ilvl w:val="0"/>
                <w:numId w:val="68"/>
              </w:numPr>
              <w:spacing w:before="60" w:after="60" w:line="240" w:lineRule="auto"/>
              <w:ind w:left="441"/>
              <w:contextualSpacing w:val="0"/>
              <w:rPr>
                <w:color w:val="000000" w:themeColor="text1"/>
              </w:rPr>
            </w:pPr>
          </w:p>
        </w:tc>
        <w:tc>
          <w:tcPr>
            <w:tcW w:w="107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74B085AE" w14:textId="77777777" w:rsidR="008149F7" w:rsidRPr="008149F7" w:rsidRDefault="008149F7" w:rsidP="008149F7">
            <w:pPr>
              <w:spacing w:before="60" w:after="60" w:line="240" w:lineRule="auto"/>
              <w:rPr>
                <w:color w:val="000000" w:themeColor="text1"/>
              </w:rPr>
            </w:pPr>
            <w:r w:rsidRPr="008149F7">
              <w:rPr>
                <w:color w:val="000000" w:themeColor="text1"/>
              </w:rPr>
              <w:t>Rights &amp; Obligations</w:t>
            </w:r>
          </w:p>
        </w:tc>
        <w:tc>
          <w:tcPr>
            <w:tcW w:w="34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33056A69" w14:textId="77777777" w:rsidR="008149F7" w:rsidRPr="008149F7" w:rsidRDefault="008149F7" w:rsidP="008149F7">
            <w:pPr>
              <w:spacing w:before="60" w:after="60" w:line="240" w:lineRule="auto"/>
              <w:rPr>
                <w:color w:val="000000" w:themeColor="text1"/>
              </w:rPr>
            </w:pPr>
            <w:r w:rsidRPr="008149F7">
              <w:rPr>
                <w:color w:val="000000" w:themeColor="text1"/>
              </w:rPr>
              <w:t>As per Reg. 11C, the reallocation shall assign the rights of the original grantee to the entity which has been approved reallocation. Similarly, all the commercial and regulatory liabilities, subject to the provisions of applicable Regulations, of the original grantee shall apply to the reallocated entity.</w:t>
            </w:r>
          </w:p>
          <w:p w14:paraId="71CFFDE8" w14:textId="77777777" w:rsidR="008149F7" w:rsidRPr="008149F7" w:rsidRDefault="008149F7" w:rsidP="008149F7">
            <w:pPr>
              <w:spacing w:before="60" w:after="60" w:line="240" w:lineRule="auto"/>
              <w:rPr>
                <w:color w:val="000000" w:themeColor="text1"/>
              </w:rPr>
            </w:pPr>
          </w:p>
          <w:p w14:paraId="534C9D39" w14:textId="77777777" w:rsidR="008149F7" w:rsidRPr="008149F7" w:rsidRDefault="008149F7" w:rsidP="008149F7">
            <w:pPr>
              <w:spacing w:before="60" w:after="60" w:line="240" w:lineRule="auto"/>
              <w:rPr>
                <w:color w:val="000000" w:themeColor="text1"/>
              </w:rPr>
            </w:pPr>
            <w:r w:rsidRPr="008149F7">
              <w:rPr>
                <w:color w:val="000000" w:themeColor="text1"/>
              </w:rPr>
              <w:t xml:space="preserve">Provided that only the specific nature of the connectivity rights—whether pertaining to solar or non-solar hours—shall be transferred. The reallocated entity shall have no claim to any rights beyond those held by the original grantee. </w:t>
            </w:r>
          </w:p>
        </w:tc>
      </w:tr>
      <w:tr w:rsidR="008149F7" w:rsidRPr="008149F7" w14:paraId="5F9A98D7" w14:textId="77777777" w:rsidTr="0013339C">
        <w:tc>
          <w:tcPr>
            <w:tcW w:w="46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3AF74CB4" w14:textId="77777777" w:rsidR="008149F7" w:rsidRPr="008149F7" w:rsidRDefault="008149F7" w:rsidP="00242930">
            <w:pPr>
              <w:pStyle w:val="ListParagraph"/>
              <w:numPr>
                <w:ilvl w:val="0"/>
                <w:numId w:val="68"/>
              </w:numPr>
              <w:spacing w:before="60" w:after="60" w:line="240" w:lineRule="auto"/>
              <w:ind w:left="441"/>
              <w:contextualSpacing w:val="0"/>
              <w:rPr>
                <w:color w:val="000000" w:themeColor="text1"/>
              </w:rPr>
            </w:pPr>
          </w:p>
        </w:tc>
        <w:tc>
          <w:tcPr>
            <w:tcW w:w="107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4656CE" w14:textId="77777777" w:rsidR="008149F7" w:rsidRPr="008149F7" w:rsidRDefault="008149F7" w:rsidP="008149F7">
            <w:pPr>
              <w:spacing w:before="60" w:after="60" w:line="240" w:lineRule="auto"/>
              <w:rPr>
                <w:color w:val="000000" w:themeColor="text1"/>
              </w:rPr>
            </w:pPr>
            <w:r w:rsidRPr="008149F7">
              <w:rPr>
                <w:color w:val="000000" w:themeColor="text1"/>
              </w:rPr>
              <w:t xml:space="preserve">Information about Vacation of Bays </w:t>
            </w:r>
          </w:p>
        </w:tc>
        <w:tc>
          <w:tcPr>
            <w:tcW w:w="34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7CE643" w14:textId="77777777" w:rsidR="008149F7" w:rsidRPr="008149F7" w:rsidRDefault="008149F7" w:rsidP="008149F7">
            <w:pPr>
              <w:spacing w:before="60" w:after="60" w:line="240" w:lineRule="auto"/>
              <w:rPr>
                <w:color w:val="000000" w:themeColor="text1"/>
              </w:rPr>
            </w:pPr>
            <w:r w:rsidRPr="008149F7">
              <w:rPr>
                <w:color w:val="000000" w:themeColor="text1"/>
              </w:rPr>
              <w:t>CTU shall make public, through timely publication on its official website, updated information reflecting the vacancy in terminal bay capacity along with the exact date of occurrence of such vacancy, nature of connectivity (i.e. solar or non-solar) etc. within three (3) calendar days of the event.</w:t>
            </w:r>
          </w:p>
        </w:tc>
      </w:tr>
      <w:tr w:rsidR="008149F7" w:rsidRPr="008149F7" w14:paraId="5D9A72DB" w14:textId="77777777" w:rsidTr="0013339C">
        <w:tc>
          <w:tcPr>
            <w:tcW w:w="46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48E65DBA" w14:textId="77777777" w:rsidR="008149F7" w:rsidRPr="008149F7" w:rsidRDefault="008149F7" w:rsidP="00242930">
            <w:pPr>
              <w:pStyle w:val="ListParagraph"/>
              <w:numPr>
                <w:ilvl w:val="0"/>
                <w:numId w:val="68"/>
              </w:numPr>
              <w:spacing w:before="60" w:after="60" w:line="240" w:lineRule="auto"/>
              <w:ind w:left="441"/>
              <w:contextualSpacing w:val="0"/>
              <w:rPr>
                <w:color w:val="000000" w:themeColor="text1"/>
              </w:rPr>
            </w:pPr>
          </w:p>
        </w:tc>
        <w:tc>
          <w:tcPr>
            <w:tcW w:w="107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48A67872" w14:textId="77777777" w:rsidR="008149F7" w:rsidRPr="008149F7" w:rsidRDefault="008149F7" w:rsidP="008149F7">
            <w:pPr>
              <w:spacing w:before="60" w:after="60" w:line="240" w:lineRule="auto"/>
              <w:rPr>
                <w:color w:val="000000" w:themeColor="text1"/>
              </w:rPr>
            </w:pPr>
            <w:r w:rsidRPr="008149F7">
              <w:rPr>
                <w:color w:val="000000" w:themeColor="text1"/>
              </w:rPr>
              <w:t>Consent Mechanism for Reallocation</w:t>
            </w:r>
          </w:p>
        </w:tc>
        <w:tc>
          <w:tcPr>
            <w:tcW w:w="34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35677905" w14:textId="77777777" w:rsidR="008149F7" w:rsidRPr="008149F7" w:rsidRDefault="008149F7" w:rsidP="008149F7">
            <w:pPr>
              <w:spacing w:before="60" w:after="60" w:line="240" w:lineRule="auto"/>
              <w:rPr>
                <w:color w:val="000000" w:themeColor="text1"/>
              </w:rPr>
            </w:pPr>
            <w:r w:rsidRPr="008149F7">
              <w:rPr>
                <w:color w:val="000000" w:themeColor="text1"/>
              </w:rPr>
              <w:t>An application submitted in the prescribed format by an entity shall be deemed as prior consent to reallocation. Such consent shall be duly recorded and deemed irrevocable unless such consent is withdrawn during meetings convened for the purpose of reallocation, whether held independently or as part of regional consultative meetings related to transmission scheme evolution (CMETS).</w:t>
            </w:r>
          </w:p>
        </w:tc>
      </w:tr>
      <w:tr w:rsidR="008149F7" w:rsidRPr="008149F7" w14:paraId="56633516" w14:textId="77777777" w:rsidTr="0013339C">
        <w:tc>
          <w:tcPr>
            <w:tcW w:w="46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093524B0" w14:textId="77777777" w:rsidR="008149F7" w:rsidRPr="008149F7" w:rsidRDefault="008149F7" w:rsidP="00242930">
            <w:pPr>
              <w:pStyle w:val="ListParagraph"/>
              <w:numPr>
                <w:ilvl w:val="0"/>
                <w:numId w:val="68"/>
              </w:numPr>
              <w:spacing w:before="60" w:after="60" w:line="240" w:lineRule="auto"/>
              <w:ind w:left="441"/>
              <w:contextualSpacing w:val="0"/>
              <w:rPr>
                <w:color w:val="000000" w:themeColor="text1"/>
              </w:rPr>
            </w:pPr>
          </w:p>
        </w:tc>
        <w:tc>
          <w:tcPr>
            <w:tcW w:w="107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CD2158" w14:textId="77777777" w:rsidR="008149F7" w:rsidRPr="008149F7" w:rsidRDefault="008149F7" w:rsidP="008149F7">
            <w:pPr>
              <w:spacing w:before="60" w:after="60" w:line="240" w:lineRule="auto"/>
              <w:rPr>
                <w:color w:val="000000" w:themeColor="text1"/>
              </w:rPr>
            </w:pPr>
            <w:r w:rsidRPr="008149F7">
              <w:rPr>
                <w:color w:val="000000" w:themeColor="text1"/>
              </w:rPr>
              <w:t xml:space="preserve">Entities Eligible to Apply </w:t>
            </w:r>
          </w:p>
        </w:tc>
        <w:tc>
          <w:tcPr>
            <w:tcW w:w="34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8509A8" w14:textId="77777777" w:rsidR="008149F7" w:rsidRPr="008149F7" w:rsidRDefault="008149F7" w:rsidP="008149F7">
            <w:pPr>
              <w:spacing w:before="60" w:after="60" w:line="240" w:lineRule="auto"/>
              <w:rPr>
                <w:color w:val="000000" w:themeColor="text1"/>
              </w:rPr>
            </w:pPr>
            <w:r w:rsidRPr="008149F7">
              <w:rPr>
                <w:color w:val="000000" w:themeColor="text1"/>
              </w:rPr>
              <w:t>Grantees of in-principle grant or a final grant of Connectivity who hold Connectivity rights at an ISTS substation within the same Cluster as the vacated bay are eligible to apply for reallocation. The entity shall remain subject to all applicable commercial liabilities as defined under the Sharing Regulations, 2020.</w:t>
            </w:r>
          </w:p>
          <w:p w14:paraId="08D03FF6" w14:textId="77777777" w:rsidR="008149F7" w:rsidRPr="008149F7" w:rsidRDefault="008149F7" w:rsidP="008149F7">
            <w:pPr>
              <w:spacing w:before="60" w:after="60" w:line="240" w:lineRule="auto"/>
              <w:rPr>
                <w:color w:val="000000" w:themeColor="text1"/>
              </w:rPr>
            </w:pPr>
          </w:p>
          <w:p w14:paraId="3832703F" w14:textId="77777777" w:rsidR="008149F7" w:rsidRPr="008149F7" w:rsidRDefault="008149F7" w:rsidP="008149F7">
            <w:pPr>
              <w:spacing w:before="60" w:after="60" w:line="240" w:lineRule="auto"/>
              <w:rPr>
                <w:color w:val="000000" w:themeColor="text1"/>
              </w:rPr>
            </w:pPr>
            <w:r w:rsidRPr="008149F7">
              <w:rPr>
                <w:color w:val="000000" w:themeColor="text1"/>
              </w:rPr>
              <w:t>Provided further that an entity can apply for reallocation only if the vacated margin (in MW) is equal to or lesser than the quantum of connectivity granted to such an entity.</w:t>
            </w:r>
          </w:p>
          <w:p w14:paraId="0208FD5A" w14:textId="77777777" w:rsidR="008149F7" w:rsidRPr="008149F7" w:rsidRDefault="008149F7" w:rsidP="008149F7">
            <w:pPr>
              <w:spacing w:before="60" w:after="60" w:line="240" w:lineRule="auto"/>
              <w:rPr>
                <w:color w:val="000000" w:themeColor="text1"/>
              </w:rPr>
            </w:pPr>
          </w:p>
          <w:p w14:paraId="2DEC1EB8" w14:textId="77777777" w:rsidR="008149F7" w:rsidRPr="008149F7" w:rsidRDefault="008149F7" w:rsidP="008149F7">
            <w:pPr>
              <w:spacing w:before="60" w:after="60" w:line="240" w:lineRule="auto"/>
              <w:rPr>
                <w:i/>
                <w:iCs/>
                <w:color w:val="000000" w:themeColor="text1"/>
              </w:rPr>
            </w:pPr>
            <w:r w:rsidRPr="008149F7">
              <w:rPr>
                <w:i/>
                <w:iCs/>
                <w:color w:val="000000" w:themeColor="text1"/>
              </w:rPr>
              <w:t>E.g. In case a margin of 200MW is vacated upon revocation of Connectivity granted to an entity ‘A’, then B which is an in-principle connectivity grantee of 200MW shall be eligible for making an application. However, an entity C which is an in-principle connectivity grantee for 300MW shall not be eligible to apply for reallocation against such quantum.</w:t>
            </w:r>
          </w:p>
        </w:tc>
      </w:tr>
      <w:tr w:rsidR="008149F7" w:rsidRPr="008149F7" w14:paraId="491F0D84" w14:textId="77777777" w:rsidTr="0013339C">
        <w:tc>
          <w:tcPr>
            <w:tcW w:w="46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36F87F55" w14:textId="77777777" w:rsidR="008149F7" w:rsidRPr="008149F7" w:rsidRDefault="008149F7" w:rsidP="00242930">
            <w:pPr>
              <w:pStyle w:val="ListParagraph"/>
              <w:numPr>
                <w:ilvl w:val="0"/>
                <w:numId w:val="68"/>
              </w:numPr>
              <w:spacing w:before="60" w:after="60" w:line="240" w:lineRule="auto"/>
              <w:ind w:left="441"/>
              <w:contextualSpacing w:val="0"/>
              <w:rPr>
                <w:color w:val="000000" w:themeColor="text1"/>
              </w:rPr>
            </w:pPr>
          </w:p>
        </w:tc>
        <w:tc>
          <w:tcPr>
            <w:tcW w:w="107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39C0C2" w14:textId="77777777" w:rsidR="008149F7" w:rsidRPr="008149F7" w:rsidRDefault="008149F7" w:rsidP="008149F7">
            <w:pPr>
              <w:spacing w:before="60" w:after="60" w:line="240" w:lineRule="auto"/>
              <w:rPr>
                <w:color w:val="000000" w:themeColor="text1"/>
              </w:rPr>
            </w:pPr>
            <w:r w:rsidRPr="008149F7">
              <w:rPr>
                <w:color w:val="000000" w:themeColor="text1"/>
              </w:rPr>
              <w:t>Limitations on Eligibility</w:t>
            </w:r>
          </w:p>
        </w:tc>
        <w:tc>
          <w:tcPr>
            <w:tcW w:w="34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A4CD5C" w14:textId="77777777" w:rsidR="008149F7" w:rsidRPr="008149F7" w:rsidRDefault="008149F7" w:rsidP="008149F7">
            <w:pPr>
              <w:spacing w:before="60" w:after="60" w:line="240" w:lineRule="auto"/>
              <w:rPr>
                <w:color w:val="000000" w:themeColor="text1"/>
              </w:rPr>
            </w:pPr>
            <w:r w:rsidRPr="008149F7">
              <w:rPr>
                <w:color w:val="000000" w:themeColor="text1"/>
              </w:rPr>
              <w:t xml:space="preserve">An entity shall not be eligible for reallocation of Connectivity after a period of 12 months of issuance of a final grant of Connectivity or 18 months prior to the </w:t>
            </w:r>
            <w:r w:rsidRPr="008149F7">
              <w:rPr>
                <w:strike/>
                <w:color w:val="000000" w:themeColor="text1"/>
              </w:rPr>
              <w:t>effective date of GNA</w:t>
            </w:r>
            <w:r w:rsidRPr="008149F7">
              <w:rPr>
                <w:color w:val="000000" w:themeColor="text1"/>
              </w:rPr>
              <w:t>firm Start date of Connectivity, whichever is later.</w:t>
            </w:r>
          </w:p>
          <w:p w14:paraId="6D671810" w14:textId="77777777" w:rsidR="008149F7" w:rsidRPr="008149F7" w:rsidRDefault="008149F7" w:rsidP="008149F7">
            <w:pPr>
              <w:spacing w:before="60" w:after="60" w:line="240" w:lineRule="auto"/>
              <w:rPr>
                <w:color w:val="000000" w:themeColor="text1"/>
              </w:rPr>
            </w:pPr>
          </w:p>
          <w:p w14:paraId="27130F41" w14:textId="77777777" w:rsidR="008149F7" w:rsidRPr="008149F7" w:rsidRDefault="008149F7" w:rsidP="008149F7">
            <w:pPr>
              <w:spacing w:before="60" w:after="60" w:line="240" w:lineRule="auto"/>
              <w:rPr>
                <w:color w:val="000000" w:themeColor="text1"/>
              </w:rPr>
            </w:pPr>
            <w:r w:rsidRPr="008149F7">
              <w:rPr>
                <w:color w:val="000000" w:themeColor="text1"/>
              </w:rPr>
              <w:t xml:space="preserve">For this purpose, the firm Start date of Connectivity shall be construed as the firm date or any other start date as communicated in the final grant of Connectivity, as applicable. </w:t>
            </w:r>
          </w:p>
          <w:p w14:paraId="213D0AC1" w14:textId="77777777" w:rsidR="008149F7" w:rsidRPr="008149F7" w:rsidRDefault="008149F7" w:rsidP="008149F7">
            <w:pPr>
              <w:spacing w:before="60" w:after="60" w:line="240" w:lineRule="auto"/>
              <w:rPr>
                <w:color w:val="000000" w:themeColor="text1"/>
              </w:rPr>
            </w:pPr>
          </w:p>
          <w:p w14:paraId="3DD2554C" w14:textId="77777777" w:rsidR="008149F7" w:rsidRPr="008149F7" w:rsidRDefault="008149F7" w:rsidP="008149F7">
            <w:pPr>
              <w:spacing w:before="60" w:after="60" w:line="240" w:lineRule="auto"/>
              <w:rPr>
                <w:color w:val="000000" w:themeColor="text1"/>
              </w:rPr>
            </w:pPr>
            <w:r w:rsidRPr="008149F7">
              <w:rPr>
                <w:color w:val="000000" w:themeColor="text1"/>
              </w:rPr>
              <w:t>Furthermore, entities that have already availed reallocation once shall not be eligible for subsequent reallocations.</w:t>
            </w:r>
          </w:p>
        </w:tc>
      </w:tr>
      <w:tr w:rsidR="008149F7" w:rsidRPr="008149F7" w14:paraId="646A889D" w14:textId="77777777" w:rsidTr="0013339C">
        <w:tc>
          <w:tcPr>
            <w:tcW w:w="46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475650AD" w14:textId="77777777" w:rsidR="008149F7" w:rsidRPr="008149F7" w:rsidRDefault="008149F7" w:rsidP="00242930">
            <w:pPr>
              <w:pStyle w:val="ListParagraph"/>
              <w:numPr>
                <w:ilvl w:val="0"/>
                <w:numId w:val="68"/>
              </w:numPr>
              <w:spacing w:before="60" w:after="60" w:line="240" w:lineRule="auto"/>
              <w:ind w:left="441"/>
              <w:contextualSpacing w:val="0"/>
              <w:rPr>
                <w:color w:val="000000" w:themeColor="text1"/>
              </w:rPr>
            </w:pPr>
          </w:p>
        </w:tc>
        <w:tc>
          <w:tcPr>
            <w:tcW w:w="107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61E0E0" w14:textId="77777777" w:rsidR="008149F7" w:rsidRPr="008149F7" w:rsidRDefault="008149F7" w:rsidP="008149F7">
            <w:pPr>
              <w:spacing w:before="60" w:after="60" w:line="240" w:lineRule="auto"/>
              <w:rPr>
                <w:color w:val="000000" w:themeColor="text1"/>
              </w:rPr>
            </w:pPr>
            <w:r w:rsidRPr="008149F7">
              <w:rPr>
                <w:color w:val="000000" w:themeColor="text1"/>
              </w:rPr>
              <w:t>Technical Constraints</w:t>
            </w:r>
          </w:p>
        </w:tc>
        <w:tc>
          <w:tcPr>
            <w:tcW w:w="34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FCDE06" w14:textId="77777777" w:rsidR="008149F7" w:rsidRPr="008149F7" w:rsidRDefault="008149F7" w:rsidP="008149F7">
            <w:pPr>
              <w:spacing w:before="60" w:after="60" w:line="240" w:lineRule="auto"/>
              <w:rPr>
                <w:color w:val="000000" w:themeColor="text1"/>
              </w:rPr>
            </w:pPr>
            <w:r w:rsidRPr="008149F7">
              <w:rPr>
                <w:color w:val="000000" w:themeColor="text1"/>
              </w:rPr>
              <w:t xml:space="preserve">Reallocation requests which, upon implementation, would cause the length of dedicated transmission line(s) to exceed one hundred (100) kilometres, may be refused on the grounds of technical inadvisability. </w:t>
            </w:r>
          </w:p>
          <w:p w14:paraId="4DDE4E31" w14:textId="77777777" w:rsidR="008149F7" w:rsidRPr="008149F7" w:rsidRDefault="008149F7" w:rsidP="008149F7">
            <w:pPr>
              <w:spacing w:before="60" w:after="60" w:line="240" w:lineRule="auto"/>
              <w:rPr>
                <w:color w:val="000000" w:themeColor="text1"/>
              </w:rPr>
            </w:pPr>
            <w:r w:rsidRPr="008149F7">
              <w:rPr>
                <w:color w:val="000000" w:themeColor="text1"/>
              </w:rPr>
              <w:t>Such technical considerations and related decisions shall be deliberated and recorded within the Consultative Meetings for the Evolution of Transmission Schemes (CMETS).</w:t>
            </w:r>
          </w:p>
        </w:tc>
      </w:tr>
      <w:tr w:rsidR="008149F7" w:rsidRPr="008149F7" w14:paraId="12415D9F" w14:textId="77777777" w:rsidTr="0013339C">
        <w:tc>
          <w:tcPr>
            <w:tcW w:w="46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6607CE91" w14:textId="77777777" w:rsidR="008149F7" w:rsidRPr="008149F7" w:rsidRDefault="008149F7" w:rsidP="00242930">
            <w:pPr>
              <w:pStyle w:val="ListParagraph"/>
              <w:numPr>
                <w:ilvl w:val="0"/>
                <w:numId w:val="68"/>
              </w:numPr>
              <w:spacing w:before="60" w:after="60" w:line="240" w:lineRule="auto"/>
              <w:ind w:left="441"/>
              <w:contextualSpacing w:val="0"/>
              <w:rPr>
                <w:color w:val="000000" w:themeColor="text1"/>
              </w:rPr>
            </w:pPr>
          </w:p>
        </w:tc>
        <w:tc>
          <w:tcPr>
            <w:tcW w:w="107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8C8138" w14:textId="77777777" w:rsidR="008149F7" w:rsidRPr="008149F7" w:rsidRDefault="008149F7" w:rsidP="008149F7">
            <w:pPr>
              <w:spacing w:before="60" w:after="60" w:line="240" w:lineRule="auto"/>
              <w:rPr>
                <w:color w:val="000000" w:themeColor="text1"/>
              </w:rPr>
            </w:pPr>
            <w:r w:rsidRPr="008149F7">
              <w:rPr>
                <w:color w:val="000000" w:themeColor="text1"/>
              </w:rPr>
              <w:t>Commercial Charge Responsibilities</w:t>
            </w:r>
          </w:p>
        </w:tc>
        <w:tc>
          <w:tcPr>
            <w:tcW w:w="34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461471" w14:textId="77777777" w:rsidR="008149F7" w:rsidRPr="008149F7" w:rsidRDefault="008149F7" w:rsidP="008149F7">
            <w:pPr>
              <w:spacing w:before="60" w:after="60" w:line="240" w:lineRule="auto"/>
              <w:rPr>
                <w:color w:val="000000" w:themeColor="text1"/>
              </w:rPr>
            </w:pPr>
            <w:r w:rsidRPr="008149F7">
              <w:rPr>
                <w:color w:val="000000" w:themeColor="text1"/>
              </w:rPr>
              <w:t>Should a vacated bay previously utilized by one Connectivity grantee be subsequently allocated to another with a later Connectivity start date, the initial grantee shall be liable for applicable charges towards ATS/terminal bay accruing for the period of vacancy before the reallocated grantee commences operations.</w:t>
            </w:r>
          </w:p>
          <w:p w14:paraId="748AF762" w14:textId="77777777" w:rsidR="008149F7" w:rsidRPr="008149F7" w:rsidRDefault="008149F7" w:rsidP="008149F7">
            <w:pPr>
              <w:spacing w:before="60" w:after="60" w:line="240" w:lineRule="auto"/>
              <w:rPr>
                <w:color w:val="000000" w:themeColor="text1"/>
              </w:rPr>
            </w:pPr>
            <w:r w:rsidRPr="008149F7">
              <w:rPr>
                <w:color w:val="000000" w:themeColor="text1"/>
              </w:rPr>
              <w:t>Without prejudice to other legal recourses, such charges shall be liable to be attributed from the Bank Guarantees submitted by the vacating entity.</w:t>
            </w:r>
          </w:p>
        </w:tc>
      </w:tr>
      <w:tr w:rsidR="008149F7" w:rsidRPr="008149F7" w14:paraId="5F3361E0" w14:textId="77777777" w:rsidTr="0013339C">
        <w:tc>
          <w:tcPr>
            <w:tcW w:w="46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70B14957" w14:textId="77777777" w:rsidR="008149F7" w:rsidRPr="008149F7" w:rsidRDefault="008149F7" w:rsidP="00242930">
            <w:pPr>
              <w:pStyle w:val="ListParagraph"/>
              <w:numPr>
                <w:ilvl w:val="0"/>
                <w:numId w:val="68"/>
              </w:numPr>
              <w:spacing w:before="60" w:after="60" w:line="240" w:lineRule="auto"/>
              <w:ind w:left="441"/>
              <w:contextualSpacing w:val="0"/>
              <w:rPr>
                <w:color w:val="000000" w:themeColor="text1"/>
              </w:rPr>
            </w:pPr>
          </w:p>
        </w:tc>
        <w:tc>
          <w:tcPr>
            <w:tcW w:w="107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5791BB" w14:textId="77777777" w:rsidR="008149F7" w:rsidRPr="008149F7" w:rsidRDefault="008149F7" w:rsidP="008149F7">
            <w:pPr>
              <w:spacing w:before="60" w:after="60" w:line="240" w:lineRule="auto"/>
              <w:rPr>
                <w:color w:val="000000" w:themeColor="text1"/>
              </w:rPr>
            </w:pPr>
            <w:r w:rsidRPr="008149F7">
              <w:rPr>
                <w:color w:val="000000" w:themeColor="text1"/>
              </w:rPr>
              <w:t>Disclaimer against Compensation</w:t>
            </w:r>
          </w:p>
        </w:tc>
        <w:tc>
          <w:tcPr>
            <w:tcW w:w="34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7E87FB" w14:textId="77777777" w:rsidR="008149F7" w:rsidRPr="008149F7" w:rsidRDefault="008149F7" w:rsidP="008149F7">
            <w:pPr>
              <w:spacing w:before="60" w:after="60" w:line="240" w:lineRule="auto"/>
              <w:rPr>
                <w:color w:val="000000" w:themeColor="text1"/>
              </w:rPr>
            </w:pPr>
            <w:r w:rsidRPr="008149F7">
              <w:rPr>
                <w:color w:val="000000" w:themeColor="text1"/>
              </w:rPr>
              <w:t>Any entity responsible for constructing terminal bays at ISTS substations under its own scope and cost shall forgo any claims for compensation or reimbursement from the CTU subsequent to reallocation of the Connectivity related thereto.</w:t>
            </w:r>
          </w:p>
        </w:tc>
      </w:tr>
      <w:tr w:rsidR="008149F7" w:rsidRPr="008149F7" w14:paraId="4AE8F65F" w14:textId="77777777" w:rsidTr="0013339C">
        <w:tc>
          <w:tcPr>
            <w:tcW w:w="46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513EC955" w14:textId="77777777" w:rsidR="008149F7" w:rsidRPr="008149F7" w:rsidRDefault="008149F7" w:rsidP="00242930">
            <w:pPr>
              <w:pStyle w:val="ListParagraph"/>
              <w:numPr>
                <w:ilvl w:val="0"/>
                <w:numId w:val="68"/>
              </w:numPr>
              <w:spacing w:before="60" w:after="60" w:line="240" w:lineRule="auto"/>
              <w:ind w:left="441"/>
              <w:contextualSpacing w:val="0"/>
              <w:rPr>
                <w:color w:val="000000" w:themeColor="text1"/>
              </w:rPr>
            </w:pPr>
          </w:p>
        </w:tc>
        <w:tc>
          <w:tcPr>
            <w:tcW w:w="107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BE9E7D" w14:textId="77777777" w:rsidR="008149F7" w:rsidRPr="008149F7" w:rsidRDefault="008149F7" w:rsidP="008149F7">
            <w:pPr>
              <w:spacing w:before="60" w:after="60" w:line="240" w:lineRule="auto"/>
              <w:rPr>
                <w:color w:val="000000" w:themeColor="text1"/>
              </w:rPr>
            </w:pPr>
            <w:r w:rsidRPr="008149F7">
              <w:rPr>
                <w:color w:val="000000" w:themeColor="text1"/>
              </w:rPr>
              <w:t>Compliance Obligations Post Reallocation</w:t>
            </w:r>
          </w:p>
        </w:tc>
        <w:tc>
          <w:tcPr>
            <w:tcW w:w="34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D30EBB" w14:textId="77777777" w:rsidR="008149F7" w:rsidRPr="008149F7" w:rsidRDefault="008149F7" w:rsidP="008149F7">
            <w:pPr>
              <w:spacing w:before="60" w:after="60" w:line="240" w:lineRule="auto"/>
              <w:rPr>
                <w:color w:val="000000" w:themeColor="text1"/>
              </w:rPr>
            </w:pPr>
            <w:r w:rsidRPr="008149F7">
              <w:rPr>
                <w:color w:val="000000" w:themeColor="text1"/>
              </w:rPr>
              <w:t>Entities acquiring Connectivity upon reallocation shall be bound to comply with all extant regulatory and commercial obligations linked to the terminal bays, including payment of transmission charges,  submission of additional bank guarantees or financial securities as mandated under relevant Regulations and Procedures.</w:t>
            </w:r>
          </w:p>
        </w:tc>
      </w:tr>
      <w:tr w:rsidR="008149F7" w:rsidRPr="008149F7" w14:paraId="642E5A4C" w14:textId="77777777" w:rsidTr="0013339C">
        <w:tc>
          <w:tcPr>
            <w:tcW w:w="46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66407D91" w14:textId="77777777" w:rsidR="008149F7" w:rsidRPr="008149F7" w:rsidRDefault="008149F7" w:rsidP="00242930">
            <w:pPr>
              <w:pStyle w:val="ListParagraph"/>
              <w:numPr>
                <w:ilvl w:val="0"/>
                <w:numId w:val="68"/>
              </w:numPr>
              <w:spacing w:before="60" w:after="60" w:line="240" w:lineRule="auto"/>
              <w:ind w:left="441"/>
              <w:contextualSpacing w:val="0"/>
              <w:rPr>
                <w:color w:val="000000" w:themeColor="text1"/>
              </w:rPr>
            </w:pPr>
          </w:p>
        </w:tc>
        <w:tc>
          <w:tcPr>
            <w:tcW w:w="107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1E0276" w14:textId="77777777" w:rsidR="008149F7" w:rsidRPr="008149F7" w:rsidRDefault="008149F7" w:rsidP="008149F7">
            <w:pPr>
              <w:spacing w:before="60" w:after="60" w:line="240" w:lineRule="auto"/>
              <w:rPr>
                <w:color w:val="000000" w:themeColor="text1"/>
              </w:rPr>
            </w:pPr>
            <w:r w:rsidRPr="008149F7">
              <w:rPr>
                <w:color w:val="000000" w:themeColor="text1"/>
              </w:rPr>
              <w:t>Bank Guarantee for Shared Bays</w:t>
            </w:r>
          </w:p>
        </w:tc>
        <w:tc>
          <w:tcPr>
            <w:tcW w:w="34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513A17" w14:textId="77777777" w:rsidR="008149F7" w:rsidRPr="008149F7" w:rsidRDefault="008149F7" w:rsidP="008149F7">
            <w:pPr>
              <w:spacing w:before="60" w:after="60" w:line="240" w:lineRule="auto"/>
              <w:rPr>
                <w:color w:val="000000" w:themeColor="text1"/>
              </w:rPr>
            </w:pPr>
            <w:r w:rsidRPr="008149F7">
              <w:rPr>
                <w:color w:val="000000" w:themeColor="text1"/>
              </w:rPr>
              <w:t>In all the instances of terminal bay-sharing resulting from reallocation, any entity that does not have an existing Conn-BG2 for such bay shall be required to furnish the same within one month of issuance of reallocation letter by CTU.</w:t>
            </w:r>
          </w:p>
        </w:tc>
      </w:tr>
      <w:tr w:rsidR="008149F7" w:rsidRPr="008149F7" w14:paraId="2CAC4A29" w14:textId="77777777" w:rsidTr="0013339C">
        <w:tc>
          <w:tcPr>
            <w:tcW w:w="46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614AFC8F" w14:textId="77777777" w:rsidR="008149F7" w:rsidRPr="008149F7" w:rsidRDefault="008149F7" w:rsidP="00242930">
            <w:pPr>
              <w:pStyle w:val="ListParagraph"/>
              <w:numPr>
                <w:ilvl w:val="0"/>
                <w:numId w:val="68"/>
              </w:numPr>
              <w:spacing w:before="60" w:after="60" w:line="240" w:lineRule="auto"/>
              <w:ind w:left="441"/>
              <w:contextualSpacing w:val="0"/>
              <w:rPr>
                <w:color w:val="000000" w:themeColor="text1"/>
              </w:rPr>
            </w:pPr>
          </w:p>
        </w:tc>
        <w:tc>
          <w:tcPr>
            <w:tcW w:w="107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C7E9D2" w14:textId="77777777" w:rsidR="008149F7" w:rsidRPr="008149F7" w:rsidRDefault="008149F7" w:rsidP="008149F7">
            <w:pPr>
              <w:spacing w:before="60" w:after="60" w:line="240" w:lineRule="auto"/>
              <w:rPr>
                <w:color w:val="000000" w:themeColor="text1"/>
              </w:rPr>
            </w:pPr>
            <w:r w:rsidRPr="008149F7">
              <w:rPr>
                <w:color w:val="000000" w:themeColor="text1"/>
              </w:rPr>
              <w:t>Continuity and Advancement of Start Date</w:t>
            </w:r>
          </w:p>
        </w:tc>
        <w:tc>
          <w:tcPr>
            <w:tcW w:w="34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61D808" w14:textId="77777777" w:rsidR="008149F7" w:rsidRPr="008149F7" w:rsidRDefault="008149F7" w:rsidP="008149F7">
            <w:pPr>
              <w:spacing w:before="60" w:after="60" w:line="240" w:lineRule="auto"/>
              <w:rPr>
                <w:color w:val="000000" w:themeColor="text1"/>
              </w:rPr>
            </w:pPr>
            <w:r w:rsidRPr="008149F7">
              <w:rPr>
                <w:color w:val="000000" w:themeColor="text1"/>
              </w:rPr>
              <w:t xml:space="preserve">The original firm Connectivity start date shall remain unchanged and unaffected by the reallocation. </w:t>
            </w:r>
          </w:p>
          <w:p w14:paraId="48A99455" w14:textId="77777777" w:rsidR="008149F7" w:rsidRPr="008149F7" w:rsidRDefault="008149F7" w:rsidP="008149F7">
            <w:pPr>
              <w:spacing w:before="60" w:after="60" w:line="240" w:lineRule="auto"/>
              <w:rPr>
                <w:color w:val="000000" w:themeColor="text1"/>
              </w:rPr>
            </w:pPr>
            <w:r w:rsidRPr="008149F7">
              <w:rPr>
                <w:color w:val="000000" w:themeColor="text1"/>
              </w:rPr>
              <w:t>However, the entity may seek adjustment to an earlier Connectivity start date, subject to confirmation of adequate transmission system availability.</w:t>
            </w:r>
          </w:p>
        </w:tc>
      </w:tr>
    </w:tbl>
    <w:p w14:paraId="68A5D318" w14:textId="77777777" w:rsidR="008149F7" w:rsidRPr="008149F7" w:rsidRDefault="008149F7" w:rsidP="008149F7"/>
    <w:p w14:paraId="3CA03582" w14:textId="77777777" w:rsidR="008149F7" w:rsidRPr="008149F7" w:rsidRDefault="008149F7" w:rsidP="008149F7">
      <w:pPr>
        <w:jc w:val="center"/>
      </w:pPr>
    </w:p>
    <w:p w14:paraId="69318461" w14:textId="77777777" w:rsidR="008149F7" w:rsidRPr="004E0D6B" w:rsidRDefault="008149F7" w:rsidP="008149F7">
      <w:pPr>
        <w:spacing w:line="288" w:lineRule="auto"/>
        <w:jc w:val="center"/>
      </w:pPr>
    </w:p>
    <w:p w14:paraId="2560C7AE" w14:textId="77777777" w:rsidR="008149F7" w:rsidRDefault="008149F7">
      <w:pPr>
        <w:spacing w:before="0" w:after="160" w:line="278" w:lineRule="auto"/>
        <w:jc w:val="left"/>
        <w:rPr>
          <w:b/>
          <w:bCs/>
          <w:color w:val="275317" w:themeColor="accent6" w:themeShade="80"/>
        </w:rPr>
      </w:pPr>
      <w:r>
        <w:br w:type="page"/>
      </w:r>
    </w:p>
    <w:p w14:paraId="35BE948F" w14:textId="42A09429" w:rsidR="00C12720" w:rsidRPr="00C12720" w:rsidRDefault="00C12720" w:rsidP="00C12720">
      <w:pPr>
        <w:pStyle w:val="Heading1"/>
        <w:ind w:left="0" w:hanging="357"/>
      </w:pPr>
      <w:bookmarkStart w:id="90" w:name="_Toc216446240"/>
      <w:r w:rsidRPr="00C12720">
        <w:t xml:space="preserve">Conditions and Process for Allowing Change in Renewable Energy Source(s) </w:t>
      </w:r>
      <w:r>
        <w:t>[Reg. 9.3.6]</w:t>
      </w:r>
      <w:bookmarkEnd w:id="90"/>
    </w:p>
    <w:p w14:paraId="6C277834" w14:textId="77777777" w:rsidR="00C12720" w:rsidRPr="00C12720" w:rsidRDefault="00C12720" w:rsidP="00C12720">
      <w:r w:rsidRPr="00C12720">
        <w:t>Change of renewable energy source can be sought by a generation project based on a specific renewable energy source, with or without an Energy Storage System (ESS), and seek to change the renewable energy source(s) as approved in the in-principle or final intimation for grant of Connectivity. The changes shall be in terms of MW capacity corresponding to respective Solar, Wind, Hybrid, and addition/removal of ESS components.</w:t>
      </w:r>
    </w:p>
    <w:p w14:paraId="413B4486" w14:textId="77777777" w:rsidR="00C12720" w:rsidRPr="00C12720" w:rsidRDefault="00C12720" w:rsidP="00242930">
      <w:pPr>
        <w:pStyle w:val="Heading2"/>
        <w:numPr>
          <w:ilvl w:val="0"/>
          <w:numId w:val="63"/>
        </w:numPr>
      </w:pPr>
      <w:bookmarkStart w:id="91" w:name="_Toc216446241"/>
      <w:r w:rsidRPr="00C12720">
        <w:t>General Conditions</w:t>
      </w:r>
      <w:bookmarkEnd w:id="91"/>
      <w:r w:rsidRPr="00C12720">
        <w:t xml:space="preserve"> </w:t>
      </w:r>
    </w:p>
    <w:p w14:paraId="19C0963C" w14:textId="77777777" w:rsidR="00C12720" w:rsidRPr="00C12720" w:rsidRDefault="00C12720" w:rsidP="00242930">
      <w:pPr>
        <w:pStyle w:val="ListParagraph"/>
        <w:numPr>
          <w:ilvl w:val="0"/>
          <w:numId w:val="64"/>
        </w:numPr>
        <w:ind w:left="567" w:hanging="567"/>
        <w:contextualSpacing w:val="0"/>
      </w:pPr>
      <w:r w:rsidRPr="00C12720">
        <w:t>Except as specifically provided, all Regulations and Procedures governing the processing and grant of applications for Connectivity (under Regulation 5) shall apply mutatis mutandis to applications received for source change under Regulation 9.3.6. This shall include the processing of applications, rectification of deficiencies (as notified by CTU).</w:t>
      </w:r>
    </w:p>
    <w:p w14:paraId="0C502F33" w14:textId="77777777" w:rsidR="00C12720" w:rsidRPr="00C12720" w:rsidRDefault="00C12720" w:rsidP="00242930">
      <w:pPr>
        <w:pStyle w:val="ListParagraph"/>
        <w:numPr>
          <w:ilvl w:val="0"/>
          <w:numId w:val="64"/>
        </w:numPr>
        <w:ind w:left="567" w:hanging="567"/>
        <w:contextualSpacing w:val="0"/>
      </w:pPr>
      <w:r w:rsidRPr="00C12720">
        <w:t>Provided that until expressly specified, all deficiencies shall be treated as minor deficiencies.</w:t>
      </w:r>
    </w:p>
    <w:p w14:paraId="7B2F823A" w14:textId="77777777" w:rsidR="00C12720" w:rsidRPr="00C12720" w:rsidRDefault="00C12720" w:rsidP="00242930">
      <w:pPr>
        <w:pStyle w:val="ListParagraph"/>
        <w:numPr>
          <w:ilvl w:val="0"/>
          <w:numId w:val="64"/>
        </w:numPr>
        <w:ind w:left="567" w:hanging="567"/>
        <w:contextualSpacing w:val="0"/>
      </w:pPr>
      <w:r w:rsidRPr="00C12720">
        <w:t xml:space="preserve">Change in source(s) allowed only once per Connectivity grant. </w:t>
      </w:r>
    </w:p>
    <w:p w14:paraId="68A3EEF1" w14:textId="77777777" w:rsidR="00C12720" w:rsidRPr="00C12720" w:rsidRDefault="00C12720" w:rsidP="00242930">
      <w:pPr>
        <w:pStyle w:val="ListParagraph"/>
        <w:numPr>
          <w:ilvl w:val="0"/>
          <w:numId w:val="64"/>
        </w:numPr>
        <w:ind w:left="567" w:hanging="567"/>
        <w:contextualSpacing w:val="0"/>
      </w:pPr>
      <w:r w:rsidRPr="00C12720">
        <w:t xml:space="preserve">Change shall not result in an increase in the granted Connectivity quantum. </w:t>
      </w:r>
    </w:p>
    <w:p w14:paraId="741287C3" w14:textId="77777777" w:rsidR="00C12720" w:rsidRPr="00C12720" w:rsidRDefault="00C12720" w:rsidP="00242930">
      <w:pPr>
        <w:pStyle w:val="ListParagraph"/>
        <w:numPr>
          <w:ilvl w:val="0"/>
          <w:numId w:val="64"/>
        </w:numPr>
        <w:ind w:left="567" w:hanging="567"/>
        <w:contextualSpacing w:val="0"/>
      </w:pPr>
      <w:r w:rsidRPr="00C12720">
        <w:t>Change shall not result in any extension or relaxation in the start date of Connectivity and any of the post-grant compliances.</w:t>
      </w:r>
    </w:p>
    <w:p w14:paraId="05EF397B" w14:textId="77777777" w:rsidR="00C12720" w:rsidRPr="00C12720" w:rsidRDefault="00C12720" w:rsidP="00242930">
      <w:pPr>
        <w:pStyle w:val="ListParagraph"/>
        <w:numPr>
          <w:ilvl w:val="0"/>
          <w:numId w:val="64"/>
        </w:numPr>
        <w:ind w:left="567" w:hanging="567"/>
        <w:contextualSpacing w:val="0"/>
      </w:pPr>
      <w:r w:rsidRPr="00C12720">
        <w:t>Change applies only to projects not yet commissioned or injecting power under Regulation 10.8.</w:t>
      </w:r>
    </w:p>
    <w:p w14:paraId="457CDE0D" w14:textId="77777777" w:rsidR="00C12720" w:rsidRPr="00C12720" w:rsidRDefault="00C12720" w:rsidP="00242930">
      <w:pPr>
        <w:pStyle w:val="ListParagraph"/>
        <w:numPr>
          <w:ilvl w:val="0"/>
          <w:numId w:val="64"/>
        </w:numPr>
        <w:ind w:left="567" w:hanging="567"/>
        <w:contextualSpacing w:val="0"/>
      </w:pPr>
      <w:r w:rsidRPr="00C12720">
        <w:t xml:space="preserve">Application to CTU for approval for such change shall be within 18 months from the in-principle grant of Connectivity or 18 months prior to the firm Start date of Connectivity, whichever is later or such period as provided under CERC Order dated 08.12.2025 in 14/SM/2025 as a one-time measure. </w:t>
      </w:r>
    </w:p>
    <w:p w14:paraId="625F85AB" w14:textId="77777777" w:rsidR="00C12720" w:rsidRPr="00C12720" w:rsidRDefault="00C12720" w:rsidP="00242930">
      <w:pPr>
        <w:pStyle w:val="ListParagraph"/>
        <w:numPr>
          <w:ilvl w:val="0"/>
          <w:numId w:val="64"/>
        </w:numPr>
        <w:ind w:left="567" w:hanging="567"/>
        <w:contextualSpacing w:val="0"/>
      </w:pPr>
      <w:r w:rsidRPr="00C12720">
        <w:t xml:space="preserve">All requests for source change shall be made through the NSWS portal in FORMAT CONN-SC. </w:t>
      </w:r>
    </w:p>
    <w:p w14:paraId="0597CF03" w14:textId="77777777" w:rsidR="00C12720" w:rsidRPr="00C12720" w:rsidRDefault="00C12720" w:rsidP="00242930">
      <w:pPr>
        <w:pStyle w:val="ListParagraph"/>
        <w:numPr>
          <w:ilvl w:val="0"/>
          <w:numId w:val="64"/>
        </w:numPr>
        <w:ind w:left="567" w:hanging="567"/>
        <w:contextualSpacing w:val="0"/>
      </w:pPr>
      <w:r w:rsidRPr="00C12720">
        <w:t>Provided that until the operationalization of source application on NSWS portal, the applications shall be made formally on company letter head incorporating the details as provided below. For all such cases, the application shall be deemed received at 2400 hours of the date of application.</w:t>
      </w:r>
    </w:p>
    <w:p w14:paraId="2BED4A0F" w14:textId="77777777" w:rsidR="00C12720" w:rsidRPr="00C12720" w:rsidRDefault="00C12720" w:rsidP="00242930">
      <w:pPr>
        <w:pStyle w:val="ListParagraph"/>
        <w:numPr>
          <w:ilvl w:val="0"/>
          <w:numId w:val="64"/>
        </w:numPr>
        <w:ind w:left="567" w:hanging="567"/>
        <w:contextualSpacing w:val="0"/>
      </w:pPr>
      <w:r w:rsidRPr="00C12720">
        <w:t xml:space="preserve">Change of source shall be considered for entity with solar hour access only to the extent the non-solar hour access has not been granted to another entity(ies). </w:t>
      </w:r>
    </w:p>
    <w:p w14:paraId="493EDC1E" w14:textId="77777777" w:rsidR="00C12720" w:rsidRPr="00C12720" w:rsidRDefault="00C12720" w:rsidP="00242930">
      <w:pPr>
        <w:pStyle w:val="ListParagraph"/>
        <w:numPr>
          <w:ilvl w:val="0"/>
          <w:numId w:val="64"/>
        </w:numPr>
        <w:ind w:left="567" w:hanging="567"/>
        <w:contextualSpacing w:val="0"/>
      </w:pPr>
      <w:r w:rsidRPr="00C12720">
        <w:t>Subject to the provisions under Regulation 5.11 and the directions under CERC Order dated 08.12.2025 in 14/SM/2025 as a one-time measure, the inter-se priority between the date of the application for source change under Regulation 9.3.6 and an application for grant of Connectivity for non-solar hours under Regulation 5, shall be as per the relative date &amp; time stamp of the application.</w:t>
      </w:r>
    </w:p>
    <w:p w14:paraId="0B8F4D5C" w14:textId="77777777" w:rsidR="00C12720" w:rsidRPr="00C12720" w:rsidRDefault="00C12720" w:rsidP="00242930">
      <w:pPr>
        <w:pStyle w:val="ListParagraph"/>
        <w:numPr>
          <w:ilvl w:val="0"/>
          <w:numId w:val="64"/>
        </w:numPr>
        <w:ind w:left="567" w:hanging="567"/>
        <w:contextualSpacing w:val="0"/>
      </w:pPr>
      <w:r w:rsidRPr="00C12720">
        <w:t>A source change request shall not be permitted if the new source’s 50% land requirement (as per Reg. 5.9) exceeds the land documents already submitted except where this arises from a LOA or PPA award mandating the revised source.</w:t>
      </w:r>
    </w:p>
    <w:p w14:paraId="13976976" w14:textId="77777777" w:rsidR="00C12720" w:rsidRPr="00C12720" w:rsidRDefault="00C12720" w:rsidP="00242930">
      <w:pPr>
        <w:pStyle w:val="ListParagraph"/>
        <w:numPr>
          <w:ilvl w:val="0"/>
          <w:numId w:val="64"/>
        </w:numPr>
        <w:ind w:left="567" w:hanging="567"/>
        <w:contextualSpacing w:val="0"/>
      </w:pPr>
      <w:r w:rsidRPr="00C12720">
        <w:t>No application fee is mandated for application under Regulation 9.3.6.</w:t>
      </w:r>
    </w:p>
    <w:p w14:paraId="32B59FB2" w14:textId="77777777" w:rsidR="00C12720" w:rsidRPr="00C12720" w:rsidRDefault="00C12720" w:rsidP="00242930">
      <w:pPr>
        <w:pStyle w:val="Heading2"/>
        <w:numPr>
          <w:ilvl w:val="0"/>
          <w:numId w:val="63"/>
        </w:numPr>
        <w:ind w:left="567" w:hanging="283"/>
      </w:pPr>
      <w:bookmarkStart w:id="92" w:name="_Toc216446242"/>
      <w:r w:rsidRPr="00C12720">
        <w:t>Conditions Subsequent</w:t>
      </w:r>
      <w:bookmarkEnd w:id="92"/>
    </w:p>
    <w:p w14:paraId="7CBC429B" w14:textId="77777777" w:rsidR="00C12720" w:rsidRPr="00C12720" w:rsidRDefault="00C12720" w:rsidP="00242930">
      <w:pPr>
        <w:pStyle w:val="ListParagraph"/>
        <w:numPr>
          <w:ilvl w:val="0"/>
          <w:numId w:val="65"/>
        </w:numPr>
        <w:ind w:left="567" w:hanging="567"/>
        <w:contextualSpacing w:val="0"/>
      </w:pPr>
      <w:r w:rsidRPr="00C12720">
        <w:t>If approved, the applicant seeking change in energy sourse shall submit the technical connection data for the changed renewable energy source(s) within a period of one (1) year prior to the SCOD of the re-configured composition of renewable energy sources under the Connectivity grant. In case of default, the Connectivity or such quantum for which technical details have not been submitted within the stipulated time period shall be liable for revocation and associated consequences.</w:t>
      </w:r>
    </w:p>
    <w:p w14:paraId="5D54376F" w14:textId="77777777" w:rsidR="00C12720" w:rsidRPr="00C12720" w:rsidRDefault="00C12720" w:rsidP="00242930">
      <w:pPr>
        <w:pStyle w:val="ListParagraph"/>
        <w:numPr>
          <w:ilvl w:val="0"/>
          <w:numId w:val="65"/>
        </w:numPr>
        <w:ind w:left="567" w:hanging="567"/>
        <w:contextualSpacing w:val="0"/>
      </w:pPr>
      <w:r w:rsidRPr="00C12720">
        <w:t>The Applicant shall sign the Connectivity Agreement incorporating the modifications in the energy source(s) as approved by CTU within a period of 30 days of the approval for change of energy source(s).</w:t>
      </w:r>
    </w:p>
    <w:p w14:paraId="02DF725F" w14:textId="77777777" w:rsidR="00C12720" w:rsidRPr="00C12720" w:rsidRDefault="00C12720" w:rsidP="00242930">
      <w:pPr>
        <w:pStyle w:val="Heading2"/>
        <w:numPr>
          <w:ilvl w:val="0"/>
          <w:numId w:val="63"/>
        </w:numPr>
        <w:ind w:left="567" w:hanging="283"/>
      </w:pPr>
      <w:bookmarkStart w:id="93" w:name="_Toc216446243"/>
      <w:r w:rsidRPr="00C12720">
        <w:t>Technical Reasons for Rejection of Applications under Regulation 9.3.6</w:t>
      </w:r>
      <w:bookmarkEnd w:id="93"/>
    </w:p>
    <w:p w14:paraId="51336035" w14:textId="77777777" w:rsidR="00C12720" w:rsidRPr="00C12720" w:rsidRDefault="00C12720" w:rsidP="00242930">
      <w:pPr>
        <w:pStyle w:val="ListParagraph"/>
        <w:numPr>
          <w:ilvl w:val="0"/>
          <w:numId w:val="66"/>
        </w:numPr>
        <w:ind w:left="567" w:hanging="567"/>
        <w:contextualSpacing w:val="0"/>
      </w:pPr>
      <w:r w:rsidRPr="00C12720">
        <w:t>Applications under Regulation 9.3.6 shall be liable for rejection in case the applied quantum for change (whether for solar hours or non-solar hours) in energy source exceeds the margin for solar-hour or non-solar hour access available at the specific location (sub-station or poolin-station) and ISTS margins, as specified by CTU or found by CTU as a part of its system studies.</w:t>
      </w:r>
    </w:p>
    <w:p w14:paraId="3AFEA5DA" w14:textId="77777777" w:rsidR="00C12720" w:rsidRPr="00C12720" w:rsidRDefault="00C12720" w:rsidP="00242930">
      <w:pPr>
        <w:pStyle w:val="ListParagraph"/>
        <w:numPr>
          <w:ilvl w:val="0"/>
          <w:numId w:val="66"/>
        </w:numPr>
        <w:ind w:left="567" w:hanging="567"/>
        <w:contextualSpacing w:val="0"/>
      </w:pPr>
      <w:r w:rsidRPr="00C12720">
        <w:t>Applications may also be rejected if the source change is found technically unfeasible for any other ground. In such cases, CTU shall record the reasons and its findings in the letter of rejection.</w:t>
      </w:r>
    </w:p>
    <w:p w14:paraId="562D6972" w14:textId="77777777" w:rsidR="00C12720" w:rsidRPr="00C12720" w:rsidRDefault="00C12720" w:rsidP="00242930">
      <w:pPr>
        <w:pStyle w:val="Heading2"/>
        <w:numPr>
          <w:ilvl w:val="0"/>
          <w:numId w:val="63"/>
        </w:numPr>
        <w:ind w:left="567" w:hanging="283"/>
      </w:pPr>
      <w:bookmarkStart w:id="94" w:name="_Toc216446244"/>
      <w:r w:rsidRPr="00C12720">
        <w:t>Application Requirements</w:t>
      </w:r>
      <w:bookmarkEnd w:id="94"/>
    </w:p>
    <w:p w14:paraId="27331EAC" w14:textId="77777777" w:rsidR="00C12720" w:rsidRPr="00C12720" w:rsidRDefault="00C12720" w:rsidP="00C12720">
      <w:r w:rsidRPr="00C12720">
        <w:t>Applicant seeking change in source(s) shall submit an online request with the following documents:</w:t>
      </w:r>
    </w:p>
    <w:tbl>
      <w:tblPr>
        <w:tblStyle w:val="GridTable4-Accent4"/>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244"/>
      </w:tblGrid>
      <w:tr w:rsidR="00C12720" w:rsidRPr="00C12720" w14:paraId="0A01F50F" w14:textId="77777777" w:rsidTr="00C12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left w:val="none" w:sz="0" w:space="0" w:color="auto"/>
              <w:bottom w:val="none" w:sz="0" w:space="0" w:color="auto"/>
              <w:right w:val="none" w:sz="0" w:space="0" w:color="auto"/>
            </w:tcBorders>
          </w:tcPr>
          <w:p w14:paraId="6F2C614E" w14:textId="77777777" w:rsidR="00C12720" w:rsidRPr="00C12720" w:rsidRDefault="00C12720" w:rsidP="00C12720">
            <w:pPr>
              <w:spacing w:line="240" w:lineRule="auto"/>
              <w:rPr>
                <w:b w:val="0"/>
                <w:bCs w:val="0"/>
                <w:sz w:val="24"/>
              </w:rPr>
            </w:pPr>
            <w:r w:rsidRPr="00C12720">
              <w:rPr>
                <w:b w:val="0"/>
                <w:bCs w:val="0"/>
                <w:sz w:val="24"/>
              </w:rPr>
              <w:t>Document</w:t>
            </w:r>
          </w:p>
        </w:tc>
        <w:tc>
          <w:tcPr>
            <w:tcW w:w="5244" w:type="dxa"/>
            <w:tcBorders>
              <w:top w:val="none" w:sz="0" w:space="0" w:color="auto"/>
              <w:left w:val="none" w:sz="0" w:space="0" w:color="auto"/>
              <w:bottom w:val="none" w:sz="0" w:space="0" w:color="auto"/>
              <w:right w:val="none" w:sz="0" w:space="0" w:color="auto"/>
            </w:tcBorders>
          </w:tcPr>
          <w:p w14:paraId="149DEFB7" w14:textId="77777777" w:rsidR="00C12720" w:rsidRPr="00C12720" w:rsidRDefault="00C12720" w:rsidP="00C12720">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C12720">
              <w:rPr>
                <w:b w:val="0"/>
                <w:bCs w:val="0"/>
                <w:sz w:val="24"/>
              </w:rPr>
              <w:t>Description</w:t>
            </w:r>
          </w:p>
        </w:tc>
      </w:tr>
      <w:tr w:rsidR="00C12720" w:rsidRPr="00C12720" w14:paraId="264E2811" w14:textId="77777777" w:rsidTr="00C127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822EF0F" w14:textId="77777777" w:rsidR="00C12720" w:rsidRPr="00C12720" w:rsidRDefault="00C12720" w:rsidP="00C12720">
            <w:pPr>
              <w:spacing w:line="240" w:lineRule="auto"/>
              <w:rPr>
                <w:b w:val="0"/>
                <w:bCs w:val="0"/>
                <w:sz w:val="24"/>
              </w:rPr>
            </w:pPr>
            <w:r w:rsidRPr="00C12720">
              <w:rPr>
                <w:b w:val="0"/>
                <w:bCs w:val="0"/>
                <w:sz w:val="24"/>
              </w:rPr>
              <w:t>Cover Letter</w:t>
            </w:r>
          </w:p>
        </w:tc>
        <w:tc>
          <w:tcPr>
            <w:tcW w:w="5244" w:type="dxa"/>
          </w:tcPr>
          <w:p w14:paraId="3F39C52D" w14:textId="77777777" w:rsidR="00C12720" w:rsidRPr="00C12720" w:rsidRDefault="00C12720" w:rsidP="00C12720">
            <w:pPr>
              <w:spacing w:line="240" w:lineRule="auto"/>
              <w:cnfStyle w:val="000000100000" w:firstRow="0" w:lastRow="0" w:firstColumn="0" w:lastColumn="0" w:oddVBand="0" w:evenVBand="0" w:oddHBand="1" w:evenHBand="0" w:firstRowFirstColumn="0" w:firstRowLastColumn="0" w:lastRowFirstColumn="0" w:lastRowLastColumn="0"/>
              <w:rPr>
                <w:sz w:val="24"/>
              </w:rPr>
            </w:pPr>
            <w:r w:rsidRPr="00C12720">
              <w:rPr>
                <w:sz w:val="24"/>
              </w:rPr>
              <w:t>Reason for change in source(s) and expected benefits</w:t>
            </w:r>
          </w:p>
        </w:tc>
      </w:tr>
      <w:tr w:rsidR="00C12720" w:rsidRPr="00C12720" w14:paraId="26F8D67F" w14:textId="77777777" w:rsidTr="00C12720">
        <w:tc>
          <w:tcPr>
            <w:cnfStyle w:val="001000000000" w:firstRow="0" w:lastRow="0" w:firstColumn="1" w:lastColumn="0" w:oddVBand="0" w:evenVBand="0" w:oddHBand="0" w:evenHBand="0" w:firstRowFirstColumn="0" w:firstRowLastColumn="0" w:lastRowFirstColumn="0" w:lastRowLastColumn="0"/>
            <w:tcW w:w="3402" w:type="dxa"/>
          </w:tcPr>
          <w:p w14:paraId="1F63CA0D" w14:textId="77777777" w:rsidR="00C12720" w:rsidRPr="00C12720" w:rsidRDefault="00C12720" w:rsidP="00C12720">
            <w:pPr>
              <w:spacing w:line="240" w:lineRule="auto"/>
              <w:rPr>
                <w:b w:val="0"/>
                <w:bCs w:val="0"/>
                <w:sz w:val="24"/>
              </w:rPr>
            </w:pPr>
            <w:r w:rsidRPr="00C12720">
              <w:rPr>
                <w:b w:val="0"/>
                <w:bCs w:val="0"/>
                <w:sz w:val="24"/>
              </w:rPr>
              <w:t>Board Resolution / Authorization</w:t>
            </w:r>
          </w:p>
        </w:tc>
        <w:tc>
          <w:tcPr>
            <w:tcW w:w="5244" w:type="dxa"/>
          </w:tcPr>
          <w:p w14:paraId="524B1F33" w14:textId="77777777" w:rsidR="00C12720" w:rsidRPr="00C12720" w:rsidRDefault="00C12720" w:rsidP="00C12720">
            <w:pPr>
              <w:spacing w:line="240" w:lineRule="auto"/>
              <w:cnfStyle w:val="000000000000" w:firstRow="0" w:lastRow="0" w:firstColumn="0" w:lastColumn="0" w:oddVBand="0" w:evenVBand="0" w:oddHBand="0" w:evenHBand="0" w:firstRowFirstColumn="0" w:firstRowLastColumn="0" w:lastRowFirstColumn="0" w:lastRowLastColumn="0"/>
              <w:rPr>
                <w:sz w:val="24"/>
              </w:rPr>
            </w:pPr>
            <w:r w:rsidRPr="00C12720">
              <w:rPr>
                <w:sz w:val="24"/>
              </w:rPr>
              <w:t>Authorizing the request for change in renewable energy source(s)</w:t>
            </w:r>
          </w:p>
        </w:tc>
      </w:tr>
      <w:tr w:rsidR="00C12720" w:rsidRPr="00C12720" w14:paraId="5AA4CB9D" w14:textId="77777777" w:rsidTr="00C127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349A05A" w14:textId="77777777" w:rsidR="00C12720" w:rsidRPr="00C12720" w:rsidRDefault="00C12720" w:rsidP="00C12720">
            <w:pPr>
              <w:spacing w:line="240" w:lineRule="auto"/>
              <w:rPr>
                <w:b w:val="0"/>
                <w:bCs w:val="0"/>
                <w:sz w:val="24"/>
              </w:rPr>
            </w:pPr>
            <w:r w:rsidRPr="00C12720">
              <w:rPr>
                <w:b w:val="0"/>
                <w:bCs w:val="0"/>
                <w:sz w:val="24"/>
              </w:rPr>
              <w:t>Updated Project Profile</w:t>
            </w:r>
          </w:p>
        </w:tc>
        <w:tc>
          <w:tcPr>
            <w:tcW w:w="5244" w:type="dxa"/>
          </w:tcPr>
          <w:p w14:paraId="2A996AD9" w14:textId="77777777" w:rsidR="00C12720" w:rsidRPr="00C12720" w:rsidRDefault="00C12720" w:rsidP="00C12720">
            <w:pPr>
              <w:spacing w:line="240" w:lineRule="auto"/>
              <w:cnfStyle w:val="000000100000" w:firstRow="0" w:lastRow="0" w:firstColumn="0" w:lastColumn="0" w:oddVBand="0" w:evenVBand="0" w:oddHBand="1" w:evenHBand="0" w:firstRowFirstColumn="0" w:firstRowLastColumn="0" w:lastRowFirstColumn="0" w:lastRowLastColumn="0"/>
              <w:rPr>
                <w:sz w:val="24"/>
              </w:rPr>
            </w:pPr>
            <w:r w:rsidRPr="00C12720">
              <w:rPr>
                <w:sz w:val="24"/>
              </w:rPr>
              <w:t>New technology type, source mix (%), ESS configuration</w:t>
            </w:r>
          </w:p>
        </w:tc>
      </w:tr>
      <w:tr w:rsidR="00C12720" w:rsidRPr="00C12720" w14:paraId="09EBF5FC" w14:textId="77777777" w:rsidTr="00C12720">
        <w:tc>
          <w:tcPr>
            <w:cnfStyle w:val="001000000000" w:firstRow="0" w:lastRow="0" w:firstColumn="1" w:lastColumn="0" w:oddVBand="0" w:evenVBand="0" w:oddHBand="0" w:evenHBand="0" w:firstRowFirstColumn="0" w:firstRowLastColumn="0" w:lastRowFirstColumn="0" w:lastRowLastColumn="0"/>
            <w:tcW w:w="3402" w:type="dxa"/>
          </w:tcPr>
          <w:p w14:paraId="7F243C7E" w14:textId="77777777" w:rsidR="00C12720" w:rsidRPr="00C12720" w:rsidRDefault="00C12720" w:rsidP="00C12720">
            <w:pPr>
              <w:spacing w:line="240" w:lineRule="auto"/>
              <w:rPr>
                <w:b w:val="0"/>
                <w:bCs w:val="0"/>
                <w:sz w:val="24"/>
              </w:rPr>
            </w:pPr>
            <w:r w:rsidRPr="00C12720">
              <w:rPr>
                <w:b w:val="0"/>
                <w:bCs w:val="0"/>
                <w:sz w:val="24"/>
              </w:rPr>
              <w:t>Land Document Update</w:t>
            </w:r>
          </w:p>
        </w:tc>
        <w:tc>
          <w:tcPr>
            <w:tcW w:w="5244" w:type="dxa"/>
          </w:tcPr>
          <w:p w14:paraId="2C31B4A5" w14:textId="77777777" w:rsidR="00C12720" w:rsidRPr="00C12720" w:rsidRDefault="00C12720" w:rsidP="00C12720">
            <w:pPr>
              <w:spacing w:line="240" w:lineRule="auto"/>
              <w:cnfStyle w:val="000000000000" w:firstRow="0" w:lastRow="0" w:firstColumn="0" w:lastColumn="0" w:oddVBand="0" w:evenVBand="0" w:oddHBand="0" w:evenHBand="0" w:firstRowFirstColumn="0" w:firstRowLastColumn="0" w:lastRowFirstColumn="0" w:lastRowLastColumn="0"/>
              <w:rPr>
                <w:sz w:val="24"/>
              </w:rPr>
            </w:pPr>
            <w:r w:rsidRPr="00C12720">
              <w:rPr>
                <w:sz w:val="24"/>
              </w:rPr>
              <w:t>Updated plan confirming adequacy for changed technology</w:t>
            </w:r>
          </w:p>
        </w:tc>
      </w:tr>
      <w:tr w:rsidR="00C12720" w:rsidRPr="00C12720" w14:paraId="2C0DCDA4" w14:textId="77777777" w:rsidTr="00C127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C48886F" w14:textId="77777777" w:rsidR="00C12720" w:rsidRPr="00C12720" w:rsidRDefault="00C12720" w:rsidP="00C12720">
            <w:pPr>
              <w:spacing w:line="240" w:lineRule="auto"/>
              <w:rPr>
                <w:b w:val="0"/>
                <w:bCs w:val="0"/>
                <w:sz w:val="24"/>
              </w:rPr>
            </w:pPr>
            <w:r w:rsidRPr="00C12720">
              <w:rPr>
                <w:b w:val="0"/>
                <w:bCs w:val="0"/>
                <w:sz w:val="24"/>
              </w:rPr>
              <w:t>Financial Closure Update</w:t>
            </w:r>
          </w:p>
        </w:tc>
        <w:tc>
          <w:tcPr>
            <w:tcW w:w="5244" w:type="dxa"/>
          </w:tcPr>
          <w:p w14:paraId="45A6D387" w14:textId="77777777" w:rsidR="00C12720" w:rsidRPr="00C12720" w:rsidRDefault="00C12720" w:rsidP="00C12720">
            <w:pPr>
              <w:spacing w:line="240" w:lineRule="auto"/>
              <w:cnfStyle w:val="000000100000" w:firstRow="0" w:lastRow="0" w:firstColumn="0" w:lastColumn="0" w:oddVBand="0" w:evenVBand="0" w:oddHBand="1" w:evenHBand="0" w:firstRowFirstColumn="0" w:firstRowLastColumn="0" w:lastRowFirstColumn="0" w:lastRowLastColumn="0"/>
              <w:rPr>
                <w:sz w:val="24"/>
              </w:rPr>
            </w:pPr>
            <w:r w:rsidRPr="00C12720">
              <w:rPr>
                <w:sz w:val="24"/>
              </w:rPr>
              <w:t xml:space="preserve">Revised estimated project cost/MW </w:t>
            </w:r>
          </w:p>
        </w:tc>
      </w:tr>
      <w:tr w:rsidR="00C12720" w:rsidRPr="00C12720" w14:paraId="6E26B711" w14:textId="77777777" w:rsidTr="00C12720">
        <w:tc>
          <w:tcPr>
            <w:cnfStyle w:val="001000000000" w:firstRow="0" w:lastRow="0" w:firstColumn="1" w:lastColumn="0" w:oddVBand="0" w:evenVBand="0" w:oddHBand="0" w:evenHBand="0" w:firstRowFirstColumn="0" w:firstRowLastColumn="0" w:lastRowFirstColumn="0" w:lastRowLastColumn="0"/>
            <w:tcW w:w="3402" w:type="dxa"/>
          </w:tcPr>
          <w:p w14:paraId="2896E020" w14:textId="77777777" w:rsidR="00C12720" w:rsidRPr="00C12720" w:rsidRDefault="00C12720" w:rsidP="00C12720">
            <w:pPr>
              <w:spacing w:line="240" w:lineRule="auto"/>
              <w:rPr>
                <w:b w:val="0"/>
                <w:bCs w:val="0"/>
                <w:sz w:val="24"/>
              </w:rPr>
            </w:pPr>
            <w:r w:rsidRPr="00C12720">
              <w:rPr>
                <w:b w:val="0"/>
                <w:bCs w:val="0"/>
                <w:sz w:val="24"/>
              </w:rPr>
              <w:t>Technical Parameters</w:t>
            </w:r>
          </w:p>
        </w:tc>
        <w:tc>
          <w:tcPr>
            <w:tcW w:w="5244" w:type="dxa"/>
          </w:tcPr>
          <w:p w14:paraId="3F20F368" w14:textId="77777777" w:rsidR="00C12720" w:rsidRPr="00C12720" w:rsidRDefault="00C12720" w:rsidP="00C12720">
            <w:pPr>
              <w:spacing w:line="240" w:lineRule="auto"/>
              <w:cnfStyle w:val="000000000000" w:firstRow="0" w:lastRow="0" w:firstColumn="0" w:lastColumn="0" w:oddVBand="0" w:evenVBand="0" w:oddHBand="0" w:evenHBand="0" w:firstRowFirstColumn="0" w:firstRowLastColumn="0" w:lastRowFirstColumn="0" w:lastRowLastColumn="0"/>
              <w:rPr>
                <w:sz w:val="24"/>
              </w:rPr>
            </w:pPr>
            <w:r w:rsidRPr="00C12720">
              <w:rPr>
                <w:sz w:val="24"/>
              </w:rPr>
              <w:t>Updated generator/inverter data, fault studies, simulation files</w:t>
            </w:r>
          </w:p>
        </w:tc>
      </w:tr>
      <w:tr w:rsidR="00C12720" w:rsidRPr="00C12720" w14:paraId="4871E5EC" w14:textId="77777777" w:rsidTr="00C127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E4A02A8" w14:textId="77777777" w:rsidR="00C12720" w:rsidRPr="00C12720" w:rsidRDefault="00C12720" w:rsidP="00C12720">
            <w:pPr>
              <w:spacing w:line="240" w:lineRule="auto"/>
              <w:rPr>
                <w:b w:val="0"/>
                <w:bCs w:val="0"/>
                <w:sz w:val="24"/>
              </w:rPr>
            </w:pPr>
            <w:r w:rsidRPr="00C12720">
              <w:rPr>
                <w:b w:val="0"/>
                <w:bCs w:val="0"/>
                <w:sz w:val="24"/>
              </w:rPr>
              <w:t>Declaration</w:t>
            </w:r>
          </w:p>
        </w:tc>
        <w:tc>
          <w:tcPr>
            <w:tcW w:w="5244" w:type="dxa"/>
          </w:tcPr>
          <w:p w14:paraId="5854CE0E" w14:textId="77777777" w:rsidR="00C12720" w:rsidRPr="00C12720" w:rsidRDefault="00C12720" w:rsidP="00C12720">
            <w:pPr>
              <w:spacing w:line="240" w:lineRule="auto"/>
              <w:cnfStyle w:val="000000100000" w:firstRow="0" w:lastRow="0" w:firstColumn="0" w:lastColumn="0" w:oddVBand="0" w:evenVBand="0" w:oddHBand="1" w:evenHBand="0" w:firstRowFirstColumn="0" w:firstRowLastColumn="0" w:lastRowFirstColumn="0" w:lastRowLastColumn="0"/>
              <w:rPr>
                <w:sz w:val="24"/>
              </w:rPr>
            </w:pPr>
            <w:r w:rsidRPr="00C12720">
              <w:rPr>
                <w:sz w:val="24"/>
              </w:rPr>
              <w:t>Affirming no increase in Connectivity quantum and compliance with CEA standards</w:t>
            </w:r>
          </w:p>
        </w:tc>
      </w:tr>
    </w:tbl>
    <w:p w14:paraId="548E6BB8" w14:textId="77777777" w:rsidR="00C12720" w:rsidRPr="00C12720" w:rsidRDefault="00C12720" w:rsidP="00C12720"/>
    <w:p w14:paraId="2DE1CFF5" w14:textId="0573F1EA" w:rsidR="00111432" w:rsidRDefault="00111432">
      <w:pPr>
        <w:spacing w:before="0" w:after="160" w:line="278" w:lineRule="auto"/>
        <w:jc w:val="left"/>
      </w:pPr>
      <w:r>
        <w:br w:type="page"/>
      </w:r>
    </w:p>
    <w:p w14:paraId="05CC876B" w14:textId="77777777" w:rsidR="006517B0" w:rsidRDefault="006517B0" w:rsidP="006517B0">
      <w:pPr>
        <w:pStyle w:val="Heading1"/>
        <w:ind w:left="0" w:hanging="357"/>
      </w:pPr>
      <w:bookmarkStart w:id="95" w:name="_Toc207710437"/>
      <w:bookmarkStart w:id="96" w:name="_Toc216446245"/>
      <w:r w:rsidRPr="00341787">
        <w:t>Bank Guarantee - Submission, Conditions, Amendment, Validity, Retention, Invocation etc.</w:t>
      </w:r>
      <w:bookmarkEnd w:id="95"/>
      <w:bookmarkEnd w:id="96"/>
    </w:p>
    <w:p w14:paraId="034A2162" w14:textId="77777777" w:rsidR="00A55717" w:rsidRPr="00430043" w:rsidRDefault="00A55717" w:rsidP="00242930">
      <w:pPr>
        <w:pStyle w:val="Heading2"/>
        <w:numPr>
          <w:ilvl w:val="0"/>
          <w:numId w:val="37"/>
        </w:numPr>
        <w:ind w:left="567" w:hanging="283"/>
      </w:pPr>
      <w:bookmarkStart w:id="97" w:name="_Toc207710438"/>
      <w:bookmarkStart w:id="98" w:name="_Toc216446246"/>
      <w:r w:rsidRPr="00430043">
        <w:t>Conn-BGs to be Unconditional</w:t>
      </w:r>
      <w:bookmarkEnd w:id="97"/>
      <w:r w:rsidRPr="00430043">
        <w:t>, Irrevocable and payable on demand</w:t>
      </w:r>
      <w:bookmarkEnd w:id="98"/>
      <w:r w:rsidRPr="00430043">
        <w:t xml:space="preserve"> </w:t>
      </w:r>
    </w:p>
    <w:p w14:paraId="4DEF5968" w14:textId="77777777" w:rsidR="00A55717" w:rsidRPr="00A57219" w:rsidRDefault="00A55717" w:rsidP="00A55717">
      <w:r w:rsidRPr="00A57219">
        <w:t>The bank guarantees (Conn-BGs) shall be unconditional, irrevocable and payable on demand by the issuing Bank without any proof or demonstration of default on account of the party at whose behest the bank guarantee has been issued.</w:t>
      </w:r>
    </w:p>
    <w:p w14:paraId="7245DC72" w14:textId="77777777" w:rsidR="00A55717" w:rsidRPr="00A57219" w:rsidRDefault="00A55717" w:rsidP="00A55717">
      <w:r w:rsidRPr="00A57219">
        <w:t>As per RBI Master Circular issued vide ref. no. RBI/2025-26/12 DOR.STR.REC.06/13.07.010/2025-26 dated 01.04.2025 (or as per the</w:t>
      </w:r>
      <w:r w:rsidRPr="00B55116">
        <w:t xml:space="preserve"> </w:t>
      </w:r>
      <w:r w:rsidRPr="00A57219">
        <w:t>applicable or amended version as notified by RBI), the issuing Bank shall be obligated in terms of Clause 2.5 read with other provisions of the Master Circular:</w:t>
      </w:r>
    </w:p>
    <w:p w14:paraId="7D27074F" w14:textId="77777777" w:rsidR="00A55717" w:rsidRPr="00A57219" w:rsidRDefault="00A55717" w:rsidP="00A55717">
      <w:r w:rsidRPr="00A57219">
        <w:t>“2.5.1 Where guarantees are invoked, payment should be made to the beneficiaries without delay and demur. An appropriate procedure for ensuring such immediate honouring of guarantees should be laid down so that there is no delay on the pretext that legal advice or approval of higher authorities is being obtained.</w:t>
      </w:r>
    </w:p>
    <w:p w14:paraId="5D505251" w14:textId="77777777" w:rsidR="00A55717" w:rsidRPr="00A57219" w:rsidRDefault="00A55717" w:rsidP="00A55717">
      <w:r w:rsidRPr="00A57219">
        <w:t>2.5.2 Delays on the part of banks in honouring the guarantees when invoked tend to erode the value of the bank guarantees, the sanctity of the scheme of guarantees and image of banks. It also provides an opportunity to the parties to take recourse to courts and obtain injunction orders. In the case of guarantees in favour of Government departments, this not only delays the revenue collection efforts but also gives an erroneous impression that banks are actively in collusion with the parties, which tarnishes the image of the banking system.</w:t>
      </w:r>
    </w:p>
    <w:p w14:paraId="6D72C790" w14:textId="77777777" w:rsidR="00A55717" w:rsidRPr="00A57219" w:rsidRDefault="00A55717" w:rsidP="00A55717">
      <w:r w:rsidRPr="00A57219">
        <w:t>2.5.5 In this regard, the Delhi High Court has made adverse remarks against certain banks in not promptly honouring the commitment of guarantees when invoked. It has been observed that a bank guarantee is a contract between the beneficiary and the bank. When the beneficiary invokes the bank guarantee and a letter invoking the same is sent in terms of the bank guarantee, it is obligatory on the bank to make payment to the beneficiary.</w:t>
      </w:r>
    </w:p>
    <w:p w14:paraId="675ECCDB" w14:textId="77777777" w:rsidR="00A55717" w:rsidRPr="00A57219" w:rsidRDefault="00A55717" w:rsidP="00A55717">
      <w:r w:rsidRPr="00A57219">
        <w:t>2.5.6 The Supreme Court had observed [U.P. Co-operative Federation Private Ltd. versus Singh Consultants and Engineers Private Ltd. (1988 IC SSC 174)] that the commitments of the banks must be honoured, free from interference by the courts. The relevant extract from the judgement of the Supreme Court in a case is as under:</w:t>
      </w:r>
    </w:p>
    <w:p w14:paraId="3AE5DCFA" w14:textId="77777777" w:rsidR="00A55717" w:rsidRPr="00B148A0" w:rsidRDefault="00A55717" w:rsidP="00A55717">
      <w:r w:rsidRPr="00A57219">
        <w:t>'We are, therefore, of the opinion that the correct position of law is that commitment of banks must be honoured free from interference by the courts and it is only in exceptional cases, that is, to say, in case of fraud or any case where irretrievable injustice would be done if bank guarantee is allowed to be encashed, the court should interfere'.”</w:t>
      </w:r>
      <w:bookmarkStart w:id="99" w:name="_Toc207710439"/>
    </w:p>
    <w:p w14:paraId="1F5B407C" w14:textId="77777777" w:rsidR="00A55717" w:rsidRPr="00430043" w:rsidRDefault="00A55717" w:rsidP="00242930">
      <w:pPr>
        <w:pStyle w:val="Heading2"/>
        <w:numPr>
          <w:ilvl w:val="0"/>
          <w:numId w:val="37"/>
        </w:numPr>
        <w:ind w:left="567" w:hanging="283"/>
      </w:pPr>
      <w:bookmarkStart w:id="100" w:name="_Toc216446247"/>
      <w:r w:rsidRPr="00430043">
        <w:t>Return or retention of Conn-BGs</w:t>
      </w:r>
      <w:bookmarkEnd w:id="99"/>
      <w:bookmarkEnd w:id="100"/>
    </w:p>
    <w:p w14:paraId="0AC58A79" w14:textId="77777777" w:rsidR="00A55717" w:rsidRPr="00A57219" w:rsidRDefault="00A55717" w:rsidP="00A55717">
      <w:r w:rsidRPr="00A57219">
        <w:t>Conn-BGs shall be returnable as per the provisions under Regulation 16.</w:t>
      </w:r>
    </w:p>
    <w:p w14:paraId="575E0AFD" w14:textId="77777777" w:rsidR="00A55717" w:rsidRDefault="00A55717" w:rsidP="00A55717">
      <w:r w:rsidRPr="00A57219">
        <w:t>Provided that in case of non-payment of transmission charges under Regulation 13 of CERC Sharing Regulations, 2020 (as amended from time to time) for more than three (3) months from the due date, such from</w:t>
      </w:r>
      <w:r w:rsidRPr="00E04391">
        <w:t xml:space="preserve"> </w:t>
      </w:r>
      <w:r w:rsidRPr="00A57219">
        <w:t>the due date, such transmission charges shall be recovered by encashing Conn-BG1 (if subsisting), Conn-BG2 and Conn-BG3, as required.</w:t>
      </w:r>
    </w:p>
    <w:p w14:paraId="4DD86D3E" w14:textId="77777777" w:rsidR="00A55717" w:rsidRPr="00430043" w:rsidRDefault="00A55717" w:rsidP="00242930">
      <w:pPr>
        <w:pStyle w:val="Heading2"/>
        <w:numPr>
          <w:ilvl w:val="0"/>
          <w:numId w:val="37"/>
        </w:numPr>
        <w:ind w:left="567" w:hanging="283"/>
      </w:pPr>
      <w:bookmarkStart w:id="101" w:name="_Toc207710440"/>
      <w:bookmarkStart w:id="102" w:name="_Toc216446248"/>
      <w:r w:rsidRPr="00430043">
        <w:t>Revocation of on account of transmission charges dues vis-à-vis the amount recoverable under Conn-BGs</w:t>
      </w:r>
      <w:bookmarkEnd w:id="101"/>
      <w:bookmarkEnd w:id="102"/>
    </w:p>
    <w:p w14:paraId="02E3BB7E" w14:textId="77777777" w:rsidR="00A55717" w:rsidRPr="00A57219" w:rsidRDefault="00A55717" w:rsidP="00A55717">
      <w:r w:rsidRPr="00A57219">
        <w:t>Connectivity shall be revoked from the date when Conn-BG2 and Conn-BG3, as available is not sufficient to cover transmission charges under Regulation 13 of the Sharing Regulations.</w:t>
      </w:r>
    </w:p>
    <w:p w14:paraId="759C8DB0" w14:textId="77777777" w:rsidR="00A55717" w:rsidRDefault="00A55717" w:rsidP="00A55717">
      <w:r w:rsidRPr="00A57219">
        <w:t>Provided that a</w:t>
      </w:r>
      <w:r>
        <w:t xml:space="preserve"> final</w:t>
      </w:r>
      <w:r w:rsidRPr="00A57219">
        <w:t xml:space="preserve"> notice of three (3) days shall be issued to the concerned grantee by the Nodal Agency in this regard.</w:t>
      </w:r>
    </w:p>
    <w:p w14:paraId="11F48CA2" w14:textId="77777777" w:rsidR="00A55717" w:rsidRDefault="00A55717" w:rsidP="00A55717">
      <w:r>
        <w:t xml:space="preserve">It is clarified that revocation of connectivity and/or encashment of Conn-BGs would not extinguish the right of CTU to take appropriate legal recourse to recover the balance transmission charges, if any. </w:t>
      </w:r>
    </w:p>
    <w:p w14:paraId="6DC3D86C" w14:textId="77777777" w:rsidR="00A55717" w:rsidRPr="00430043" w:rsidRDefault="00A55717" w:rsidP="00242930">
      <w:pPr>
        <w:pStyle w:val="Heading2"/>
        <w:numPr>
          <w:ilvl w:val="0"/>
          <w:numId w:val="37"/>
        </w:numPr>
        <w:ind w:left="567" w:hanging="283"/>
      </w:pPr>
      <w:bookmarkStart w:id="103" w:name="_Toc207710442"/>
      <w:bookmarkStart w:id="104" w:name="_Toc216446249"/>
      <w:r w:rsidRPr="00430043">
        <w:t>Submission of bank guarantees:</w:t>
      </w:r>
      <w:bookmarkEnd w:id="103"/>
      <w:bookmarkEnd w:id="104"/>
    </w:p>
    <w:p w14:paraId="0D52A292" w14:textId="6841DC38" w:rsidR="00A55717" w:rsidRDefault="00A55717" w:rsidP="00242930">
      <w:pPr>
        <w:pStyle w:val="ListParagraph"/>
        <w:numPr>
          <w:ilvl w:val="0"/>
          <w:numId w:val="34"/>
        </w:numPr>
        <w:ind w:left="1134" w:hanging="567"/>
        <w:contextualSpacing w:val="0"/>
      </w:pPr>
      <w:r w:rsidRPr="00A57219">
        <w:t xml:space="preserve">The applicant shall submit the requisite bank guarantees i.e. Conn-BG1, Conn-BG2 and Conn-BG3 to Nodal Agency </w:t>
      </w:r>
      <w:r>
        <w:t xml:space="preserve">strictly </w:t>
      </w:r>
      <w:r w:rsidRPr="00A57219">
        <w:t>in the prescribed format i.e. FORMAT-CONN-BG</w:t>
      </w:r>
      <w:r w:rsidRPr="00A57219">
        <w:rPr>
          <w:b/>
        </w:rPr>
        <w:t>.</w:t>
      </w:r>
      <w:r w:rsidRPr="00A57219">
        <w:t xml:space="preserve"> </w:t>
      </w:r>
    </w:p>
    <w:p w14:paraId="36336DEB" w14:textId="37D101E1" w:rsidR="00A55717" w:rsidRPr="00A57219" w:rsidRDefault="00A55717" w:rsidP="00242930">
      <w:pPr>
        <w:pStyle w:val="ListParagraph"/>
        <w:numPr>
          <w:ilvl w:val="0"/>
          <w:numId w:val="34"/>
        </w:numPr>
        <w:ind w:left="1134" w:hanging="567"/>
        <w:contextualSpacing w:val="0"/>
      </w:pPr>
      <w:r w:rsidRPr="00A57219">
        <w:t xml:space="preserve">The applicant shall submit the </w:t>
      </w:r>
      <w:r>
        <w:t>Bank Guarantee in terms of Clause (vii)(c) or clause (xi)(c) of Regulation 5.8 of the Regulations</w:t>
      </w:r>
      <w:r w:rsidRPr="00A57219">
        <w:t xml:space="preserve"> to Nodal Agency in the prescribed format i.e. FORMAT-</w:t>
      </w:r>
      <w:r>
        <w:t>LAND-BG</w:t>
      </w:r>
      <w:r w:rsidRPr="00A57219">
        <w:rPr>
          <w:b/>
        </w:rPr>
        <w:t>.</w:t>
      </w:r>
      <w:r w:rsidRPr="00A57219">
        <w:t xml:space="preserve"> </w:t>
      </w:r>
    </w:p>
    <w:p w14:paraId="6E0C90A8" w14:textId="1ECCF49E" w:rsidR="00A55717" w:rsidRDefault="00A55717" w:rsidP="00242930">
      <w:pPr>
        <w:pStyle w:val="ListParagraph"/>
        <w:numPr>
          <w:ilvl w:val="0"/>
          <w:numId w:val="34"/>
        </w:numPr>
        <w:ind w:left="1134" w:hanging="567"/>
        <w:contextualSpacing w:val="0"/>
      </w:pPr>
      <w:r w:rsidRPr="00A57219">
        <w:t>While submitting the bank guarantee, the applicant shall attach a cover letter indicating the purpose and reference (i.e. application id, intimation number, quantum etc.) to which the subject BG is being submitted. Further, name &amp; the contact number of the person submitting the bank guarantee shall be clearly mentioned in the letter. Details of person: Name, contact number and e-mail id of confirmation and invocation branch (Branch in NCR only)</w:t>
      </w:r>
      <w:r>
        <w:t xml:space="preserve"> </w:t>
      </w:r>
      <w:r w:rsidRPr="00A57219">
        <w:t xml:space="preserve">should be mentioned on BG. </w:t>
      </w:r>
      <w:r>
        <w:t>BG Cover letter shall be strictly as per the FORMAT-BG-COEVR. BGs with cover letter not strictly as per the format shall be rejected.</w:t>
      </w:r>
    </w:p>
    <w:p w14:paraId="73167763" w14:textId="77777777" w:rsidR="00A55717" w:rsidRPr="00A57219" w:rsidRDefault="00A55717" w:rsidP="00242930">
      <w:pPr>
        <w:pStyle w:val="ListParagraph"/>
        <w:numPr>
          <w:ilvl w:val="0"/>
          <w:numId w:val="34"/>
        </w:numPr>
        <w:ind w:left="1134" w:hanging="567"/>
        <w:contextualSpacing w:val="0"/>
      </w:pPr>
      <w:r w:rsidRPr="00A57219">
        <w:t>Stamp paper should be purchased by the issuing Bank, First party should be Bank and second party shall be CTUIL. BG should be strictly as per format.</w:t>
      </w:r>
    </w:p>
    <w:p w14:paraId="3FEF02A2" w14:textId="77777777" w:rsidR="00A55717" w:rsidRPr="00A722A6" w:rsidRDefault="00A55717" w:rsidP="00242930">
      <w:pPr>
        <w:pStyle w:val="ListParagraph"/>
        <w:numPr>
          <w:ilvl w:val="0"/>
          <w:numId w:val="34"/>
        </w:numPr>
        <w:ind w:left="1134" w:hanging="567"/>
        <w:contextualSpacing w:val="0"/>
      </w:pPr>
      <w:r w:rsidRPr="00A57219">
        <w:t>The Applicant shall strictly furnish the requisite bank guarantees to Nodal Agency within the timeline as specified in the in-principle grant of Connectivity failing which the application shall be closed in terms of Regulation 8 of GNA Regulation</w:t>
      </w:r>
      <w:r w:rsidRPr="00A722A6">
        <w:t>s, 2022.</w:t>
      </w:r>
    </w:p>
    <w:p w14:paraId="4F44C975" w14:textId="77777777" w:rsidR="00A55717" w:rsidRPr="00A722A6" w:rsidRDefault="00A55717" w:rsidP="00242930">
      <w:pPr>
        <w:pStyle w:val="ListParagraph"/>
        <w:numPr>
          <w:ilvl w:val="0"/>
          <w:numId w:val="34"/>
        </w:numPr>
        <w:ind w:left="1134" w:hanging="567"/>
        <w:contextualSpacing w:val="0"/>
      </w:pPr>
      <w:r w:rsidRPr="00A722A6">
        <w:t>If the last date for submission of the bank guarantee is a non-working day of CTU, then the next day shall be considered as the last date for submission of bank guarantee.</w:t>
      </w:r>
    </w:p>
    <w:p w14:paraId="1CF167B8" w14:textId="77777777" w:rsidR="00A55717" w:rsidRDefault="00A55717" w:rsidP="00242930">
      <w:pPr>
        <w:pStyle w:val="ListParagraph"/>
        <w:numPr>
          <w:ilvl w:val="0"/>
          <w:numId w:val="34"/>
        </w:numPr>
        <w:ind w:left="1134" w:hanging="567"/>
        <w:contextualSpacing w:val="0"/>
      </w:pPr>
      <w:r w:rsidRPr="00A57219">
        <w:t xml:space="preserve">If within the specified timeline, the applicant has only submitted the soft-copy of the bank guarantee to Nodal Agency then the hardcopy of the said bank guarantee shall be submitted to </w:t>
      </w:r>
      <w:r>
        <w:t>CTU</w:t>
      </w:r>
      <w:r w:rsidRPr="00A57219">
        <w:t xml:space="preserve"> within 3 working days of the scheduled submission date.</w:t>
      </w:r>
    </w:p>
    <w:p w14:paraId="7424CBFE" w14:textId="77777777" w:rsidR="00A55717" w:rsidRDefault="00A55717" w:rsidP="00242930">
      <w:pPr>
        <w:pStyle w:val="ListParagraph"/>
        <w:numPr>
          <w:ilvl w:val="0"/>
          <w:numId w:val="34"/>
        </w:numPr>
        <w:ind w:left="1134" w:hanging="567"/>
        <w:contextualSpacing w:val="0"/>
      </w:pPr>
      <w:r w:rsidRPr="00A57219">
        <w:t>Bank Guarantee and its amendment, if any, shall be submitted at CTU office.</w:t>
      </w:r>
    </w:p>
    <w:p w14:paraId="42B2BA6C" w14:textId="77777777" w:rsidR="00A55717" w:rsidRPr="00430043" w:rsidRDefault="00A55717" w:rsidP="00242930">
      <w:pPr>
        <w:pStyle w:val="Heading2"/>
        <w:numPr>
          <w:ilvl w:val="0"/>
          <w:numId w:val="37"/>
        </w:numPr>
        <w:ind w:left="567" w:hanging="283"/>
      </w:pPr>
      <w:bookmarkStart w:id="105" w:name="_Toc207710443"/>
      <w:bookmarkStart w:id="106" w:name="_Toc216446250"/>
      <w:r w:rsidRPr="00430043">
        <w:t>Verification of the bank guarantee:</w:t>
      </w:r>
      <w:bookmarkEnd w:id="105"/>
      <w:bookmarkEnd w:id="106"/>
    </w:p>
    <w:p w14:paraId="5DA6917B" w14:textId="77777777" w:rsidR="00A55717" w:rsidRPr="00CA33AF" w:rsidRDefault="00A55717" w:rsidP="00242930">
      <w:pPr>
        <w:pStyle w:val="ListParagraph"/>
        <w:numPr>
          <w:ilvl w:val="0"/>
          <w:numId w:val="38"/>
        </w:numPr>
        <w:ind w:left="1077" w:hanging="357"/>
        <w:contextualSpacing w:val="0"/>
        <w:rPr>
          <w:b/>
          <w:u w:val="single"/>
        </w:rPr>
      </w:pPr>
      <w:r w:rsidRPr="00A57219">
        <w:t>If after verification of the submitted bank guarantee, Nodal Agency observes any factual, typographical errors</w:t>
      </w:r>
      <w:r>
        <w:t xml:space="preserve"> </w:t>
      </w:r>
      <w:r w:rsidRPr="00A57219">
        <w:t>in the subject bank guarantee</w:t>
      </w:r>
      <w:r>
        <w:t xml:space="preserve">, </w:t>
      </w:r>
      <w:r w:rsidRPr="00A57219">
        <w:t>then Nodal Agency shall intimate the same to the Applicant vide email</w:t>
      </w:r>
      <w:r>
        <w:t>/letter</w:t>
      </w:r>
      <w:r w:rsidRPr="00A57219">
        <w:t xml:space="preserve">. </w:t>
      </w:r>
    </w:p>
    <w:p w14:paraId="5A280A20" w14:textId="77777777" w:rsidR="00A55717" w:rsidRPr="002D45BC" w:rsidRDefault="00A55717" w:rsidP="00242930">
      <w:pPr>
        <w:pStyle w:val="ListParagraph"/>
        <w:numPr>
          <w:ilvl w:val="0"/>
          <w:numId w:val="38"/>
        </w:numPr>
        <w:ind w:left="1077" w:hanging="357"/>
        <w:contextualSpacing w:val="0"/>
      </w:pPr>
      <w:r>
        <w:t>If it is found that there is discrepancy between the soft and hard copy of Bank Guarantee,</w:t>
      </w:r>
      <w:r w:rsidRPr="00A57219">
        <w:t xml:space="preserve"> then Nodal Agency shall intimate the same to the Applicant vide email</w:t>
      </w:r>
      <w:r>
        <w:t xml:space="preserve">/letter and seek explanation. </w:t>
      </w:r>
    </w:p>
    <w:p w14:paraId="4D1963C9" w14:textId="77777777" w:rsidR="00A55717" w:rsidRPr="002D45BC" w:rsidRDefault="00A55717" w:rsidP="00242930">
      <w:pPr>
        <w:pStyle w:val="ListParagraph"/>
        <w:numPr>
          <w:ilvl w:val="0"/>
          <w:numId w:val="38"/>
        </w:numPr>
        <w:ind w:left="1077" w:hanging="357"/>
        <w:contextualSpacing w:val="0"/>
      </w:pPr>
      <w:r w:rsidRPr="00A57219">
        <w:t>The applicant shall furnish the amendments to Nodal Agency within 3 days of the intimation failing which Bank Guarantee shall be liable to be rejected.</w:t>
      </w:r>
    </w:p>
    <w:p w14:paraId="6C966F55" w14:textId="432FB0E5" w:rsidR="00A55717" w:rsidRDefault="00A55717" w:rsidP="00242930">
      <w:pPr>
        <w:pStyle w:val="Heading2"/>
        <w:numPr>
          <w:ilvl w:val="0"/>
          <w:numId w:val="37"/>
        </w:numPr>
        <w:ind w:left="567" w:hanging="283"/>
      </w:pPr>
      <w:bookmarkStart w:id="107" w:name="_Toc216446251"/>
      <w:r>
        <w:t>One Time Opportunity to Rectify Errors in BGs</w:t>
      </w:r>
      <w:bookmarkEnd w:id="107"/>
    </w:p>
    <w:p w14:paraId="62160104" w14:textId="6E5C78E2" w:rsidR="00A55717" w:rsidRDefault="00A55717" w:rsidP="00A55717">
      <w:r w:rsidRPr="001B0465">
        <w:t xml:space="preserve">Applicant shall </w:t>
      </w:r>
      <w:r>
        <w:t xml:space="preserve">be provided </w:t>
      </w:r>
      <w:r w:rsidRPr="001B0465">
        <w:t xml:space="preserve">one </w:t>
      </w:r>
      <w:r>
        <w:t>opportunity</w:t>
      </w:r>
      <w:r w:rsidRPr="001B0465">
        <w:t xml:space="preserve"> to rectify the errors in the BG submitted within the stipulated timeline, failing which BG is liable to be rejected and application is liable to be closed.</w:t>
      </w:r>
    </w:p>
    <w:p w14:paraId="38071B01" w14:textId="77777777" w:rsidR="00A55717" w:rsidRDefault="00A55717" w:rsidP="00242930">
      <w:pPr>
        <w:pStyle w:val="Heading2"/>
        <w:numPr>
          <w:ilvl w:val="0"/>
          <w:numId w:val="37"/>
        </w:numPr>
        <w:ind w:left="567" w:hanging="283"/>
      </w:pPr>
      <w:bookmarkStart w:id="108" w:name="_Toc216446252"/>
      <w:bookmarkStart w:id="109" w:name="_Toc207710444"/>
      <w:r>
        <w:t>SFMS Verification</w:t>
      </w:r>
      <w:bookmarkEnd w:id="108"/>
    </w:p>
    <w:p w14:paraId="0131DEFB" w14:textId="11CE7264" w:rsidR="00A55717" w:rsidRPr="00430043" w:rsidRDefault="00A55717" w:rsidP="00A55717">
      <w:r w:rsidRPr="00430043">
        <w:t>Procedure for issuing/verification/confirmation of Bank Guarantee through Banks’ Trade Finance Portal SFMS facility</w:t>
      </w:r>
      <w:bookmarkEnd w:id="109"/>
    </w:p>
    <w:p w14:paraId="71440591" w14:textId="77777777" w:rsidR="00A55717" w:rsidRPr="00A57219" w:rsidRDefault="00A55717" w:rsidP="00242930">
      <w:pPr>
        <w:pStyle w:val="ListParagraph"/>
        <w:numPr>
          <w:ilvl w:val="0"/>
          <w:numId w:val="36"/>
        </w:numPr>
        <w:ind w:left="1077" w:hanging="357"/>
        <w:contextualSpacing w:val="0"/>
      </w:pPr>
      <w:r w:rsidRPr="00A57219">
        <w:t>The bank guarantees shall be issued through SFMS facility.</w:t>
      </w:r>
    </w:p>
    <w:p w14:paraId="59968955" w14:textId="77777777" w:rsidR="00A55717" w:rsidRPr="00A57219" w:rsidRDefault="00A55717" w:rsidP="00242930">
      <w:pPr>
        <w:pStyle w:val="ListParagraph"/>
        <w:numPr>
          <w:ilvl w:val="0"/>
          <w:numId w:val="36"/>
        </w:numPr>
        <w:ind w:left="1077" w:hanging="357"/>
        <w:contextualSpacing w:val="0"/>
      </w:pPr>
      <w:r w:rsidRPr="00A57219">
        <w:t xml:space="preserve">At the time of issuance of the bank guarantees (including its extensions), in order to avail bank guarantee verification through SFMS facility, the issuing Bank will input the IFSC code as SBIN0017313 which is the bank of the beneficiary i.e. Central Transmission Utility of India Limited (CTU), in the Advising Bank field in their Trade Finance Portal for BG issue. The details of CTU’s account are as below: </w:t>
      </w:r>
    </w:p>
    <w:p w14:paraId="7F1F586B" w14:textId="77777777" w:rsidR="00A55717" w:rsidRPr="00157F07" w:rsidRDefault="00A55717" w:rsidP="00242930">
      <w:pPr>
        <w:pStyle w:val="ListParagraph"/>
        <w:numPr>
          <w:ilvl w:val="0"/>
          <w:numId w:val="39"/>
        </w:numPr>
        <w:spacing w:line="300" w:lineRule="auto"/>
        <w:rPr>
          <w:b/>
          <w:bCs/>
          <w:color w:val="C00000"/>
        </w:rPr>
      </w:pPr>
      <w:r w:rsidRPr="00157F07">
        <w:rPr>
          <w:b/>
          <w:bCs/>
          <w:color w:val="C00000"/>
        </w:rPr>
        <w:t>A/c No.: 40007029694</w:t>
      </w:r>
    </w:p>
    <w:p w14:paraId="708FF934" w14:textId="77777777" w:rsidR="00A55717" w:rsidRPr="00157F07" w:rsidRDefault="00A55717" w:rsidP="00242930">
      <w:pPr>
        <w:pStyle w:val="ListParagraph"/>
        <w:numPr>
          <w:ilvl w:val="0"/>
          <w:numId w:val="39"/>
        </w:numPr>
        <w:spacing w:line="300" w:lineRule="auto"/>
        <w:rPr>
          <w:b/>
          <w:bCs/>
          <w:color w:val="C00000"/>
        </w:rPr>
      </w:pPr>
      <w:r w:rsidRPr="00157F07">
        <w:rPr>
          <w:b/>
          <w:bCs/>
          <w:color w:val="C00000"/>
        </w:rPr>
        <w:t>Branch: CAG-II New Delhi (17313)</w:t>
      </w:r>
    </w:p>
    <w:p w14:paraId="5E58354D" w14:textId="77777777" w:rsidR="00A55717" w:rsidRPr="00A57219" w:rsidRDefault="00A55717" w:rsidP="00A55717">
      <w:r w:rsidRPr="00A57219">
        <w:t>Following additional paragraph regarding issuance of Bank Guarantee through SFMS Platform shall be added at the end of the Bank Guarantee format (i.e. end paragraph of the Bank</w:t>
      </w:r>
      <w:r>
        <w:t xml:space="preserve"> </w:t>
      </w:r>
      <w:r w:rsidRPr="00A57219">
        <w:t xml:space="preserve">Guarantee preceding the signatures of the issuing authority of the BG). </w:t>
      </w:r>
    </w:p>
    <w:p w14:paraId="7901BD16" w14:textId="77777777" w:rsidR="00A55717" w:rsidRDefault="00A55717" w:rsidP="00A55717">
      <w:r w:rsidRPr="00A57219">
        <w:t>“This Guarantee has been issued using SFMS Platform and the requisite communication in this regard has been forwarded to the Beneficiary Bank.”</w:t>
      </w:r>
    </w:p>
    <w:p w14:paraId="52BFE755" w14:textId="77777777" w:rsidR="00A55717" w:rsidRPr="00430043" w:rsidRDefault="00A55717" w:rsidP="00242930">
      <w:pPr>
        <w:pStyle w:val="Heading2"/>
        <w:numPr>
          <w:ilvl w:val="0"/>
          <w:numId w:val="37"/>
        </w:numPr>
        <w:ind w:left="567" w:hanging="283"/>
      </w:pPr>
      <w:bookmarkStart w:id="110" w:name="_Toc207710445"/>
      <w:bookmarkStart w:id="111" w:name="_Toc216446253"/>
      <w:r w:rsidRPr="00430043">
        <w:t>Amount and Validity of bank guarantee</w:t>
      </w:r>
      <w:bookmarkEnd w:id="110"/>
      <w:bookmarkEnd w:id="111"/>
    </w:p>
    <w:p w14:paraId="271A88EA" w14:textId="77777777" w:rsidR="00A55717" w:rsidRPr="00A57219" w:rsidRDefault="00A55717" w:rsidP="00242930">
      <w:pPr>
        <w:pStyle w:val="ListParagraph"/>
        <w:numPr>
          <w:ilvl w:val="0"/>
          <w:numId w:val="35"/>
        </w:numPr>
        <w:spacing w:line="300" w:lineRule="auto"/>
      </w:pPr>
      <w:r w:rsidRPr="00A57219">
        <w:t>CONN-BG1, CONN-BG2 and CONN-BG3 shall be submitted by the applicants as mentioned below:</w:t>
      </w:r>
    </w:p>
    <w:tbl>
      <w:tblPr>
        <w:tblStyle w:val="TableGrid"/>
        <w:tblW w:w="8159" w:type="dxa"/>
        <w:tblInd w:w="767" w:type="dxa"/>
        <w:tblLayout w:type="fixed"/>
        <w:tblLook w:val="04A0" w:firstRow="1" w:lastRow="0" w:firstColumn="1" w:lastColumn="0" w:noHBand="0" w:noVBand="1"/>
      </w:tblPr>
      <w:tblGrid>
        <w:gridCol w:w="1701"/>
        <w:gridCol w:w="6458"/>
      </w:tblGrid>
      <w:tr w:rsidR="00A55717" w:rsidRPr="00745B57" w14:paraId="164F97AA" w14:textId="77777777" w:rsidTr="00157F07">
        <w:trPr>
          <w:trHeight w:val="668"/>
        </w:trPr>
        <w:tc>
          <w:tcPr>
            <w:tcW w:w="1701" w:type="dxa"/>
          </w:tcPr>
          <w:p w14:paraId="4003351A" w14:textId="77777777" w:rsidR="00A55717" w:rsidRPr="00745B57" w:rsidRDefault="00A55717" w:rsidP="00157F07">
            <w:r w:rsidRPr="00745B57">
              <w:t>Bank Guarantee(s)</w:t>
            </w:r>
          </w:p>
        </w:tc>
        <w:tc>
          <w:tcPr>
            <w:tcW w:w="6458" w:type="dxa"/>
          </w:tcPr>
          <w:p w14:paraId="5618F3D8" w14:textId="77777777" w:rsidR="00A55717" w:rsidRPr="00745B57" w:rsidRDefault="00A55717" w:rsidP="00157F07">
            <w:r w:rsidRPr="00745B57">
              <w:t>Amount &amp; Validity</w:t>
            </w:r>
          </w:p>
        </w:tc>
      </w:tr>
      <w:tr w:rsidR="00A55717" w:rsidRPr="00745B57" w14:paraId="66F7C5BC" w14:textId="77777777" w:rsidTr="00157F07">
        <w:trPr>
          <w:trHeight w:val="389"/>
        </w:trPr>
        <w:tc>
          <w:tcPr>
            <w:tcW w:w="1701" w:type="dxa"/>
            <w:vAlign w:val="center"/>
          </w:tcPr>
          <w:p w14:paraId="067A0158" w14:textId="77777777" w:rsidR="00A55717" w:rsidRPr="00745B57" w:rsidRDefault="00A55717" w:rsidP="00157F07">
            <w:r w:rsidRPr="00745B57">
              <w:t>Conn-BG1</w:t>
            </w:r>
          </w:p>
        </w:tc>
        <w:tc>
          <w:tcPr>
            <w:tcW w:w="6458" w:type="dxa"/>
          </w:tcPr>
          <w:p w14:paraId="1192435F" w14:textId="77777777" w:rsidR="00A55717" w:rsidRPr="00745B57" w:rsidRDefault="00A55717" w:rsidP="00157F07">
            <w:r w:rsidRPr="00745B57">
              <w:rPr>
                <w:b/>
              </w:rPr>
              <w:t>Amount</w:t>
            </w:r>
            <w:r w:rsidRPr="00745B57">
              <w:t xml:space="preserve">: Rs. 50 Lakhs </w:t>
            </w:r>
          </w:p>
          <w:p w14:paraId="332F420B" w14:textId="77777777" w:rsidR="00A55717" w:rsidRPr="00745B57" w:rsidRDefault="00A55717" w:rsidP="00157F07">
            <w:r w:rsidRPr="00745B57">
              <w:rPr>
                <w:b/>
              </w:rPr>
              <w:t>Validity:</w:t>
            </w:r>
            <w:r w:rsidRPr="00745B57">
              <w:t xml:space="preserve"> COD of full capacity of generation + 30 days.  </w:t>
            </w:r>
          </w:p>
          <w:p w14:paraId="3705721E" w14:textId="77777777" w:rsidR="00A55717" w:rsidRPr="00745B57" w:rsidRDefault="00A55717" w:rsidP="00157F07">
            <w:r w:rsidRPr="00745B57">
              <w:t>SCOD is to be incorporated in In-principle grant of connectivity/ final grant of GNA to determine validity date of Conn-BG1.</w:t>
            </w:r>
          </w:p>
        </w:tc>
      </w:tr>
      <w:tr w:rsidR="00A55717" w:rsidRPr="00745B57" w14:paraId="5735FCC2" w14:textId="77777777" w:rsidTr="00157F07">
        <w:trPr>
          <w:trHeight w:val="789"/>
        </w:trPr>
        <w:tc>
          <w:tcPr>
            <w:tcW w:w="1701" w:type="dxa"/>
            <w:vAlign w:val="center"/>
          </w:tcPr>
          <w:p w14:paraId="4A699929" w14:textId="77777777" w:rsidR="00A55717" w:rsidRPr="00745B57" w:rsidRDefault="00A55717" w:rsidP="00157F07">
            <w:r w:rsidRPr="00745B57">
              <w:t>Conn-BG2 and Conn-BG3</w:t>
            </w:r>
          </w:p>
        </w:tc>
        <w:tc>
          <w:tcPr>
            <w:tcW w:w="6458" w:type="dxa"/>
          </w:tcPr>
          <w:p w14:paraId="502587E5" w14:textId="77777777" w:rsidR="00A55717" w:rsidRPr="00745B57" w:rsidRDefault="00A55717" w:rsidP="00157F07">
            <w:r w:rsidRPr="00FC3A17">
              <w:rPr>
                <w:b/>
                <w:bCs/>
              </w:rPr>
              <w:t>Amount:</w:t>
            </w:r>
            <w:r w:rsidRPr="00745B57">
              <w:t xml:space="preserve"> As intimated under in-principle grant of intimation </w:t>
            </w:r>
          </w:p>
          <w:p w14:paraId="4ADB3967" w14:textId="77777777" w:rsidR="00A55717" w:rsidRPr="00745B57" w:rsidRDefault="00A55717" w:rsidP="00157F07">
            <w:r w:rsidRPr="00FC3A17">
              <w:rPr>
                <w:b/>
                <w:bCs/>
              </w:rPr>
              <w:t>Validity:</w:t>
            </w:r>
            <w:r w:rsidRPr="00745B57">
              <w:t xml:space="preserve"> 18 months from start date of Connectivity/ GNA to be extended from time to time in terms of GNA Regulations </w:t>
            </w:r>
          </w:p>
        </w:tc>
      </w:tr>
    </w:tbl>
    <w:p w14:paraId="4D2E7E3C" w14:textId="77777777" w:rsidR="00A55717" w:rsidRPr="00A57219" w:rsidRDefault="00A55717" w:rsidP="00A55717">
      <w:pPr>
        <w:pStyle w:val="ListParagraph"/>
      </w:pPr>
    </w:p>
    <w:p w14:paraId="0BADA2E2" w14:textId="77777777" w:rsidR="00A55717" w:rsidRDefault="00A55717" w:rsidP="00242930">
      <w:pPr>
        <w:pStyle w:val="ListParagraph"/>
        <w:numPr>
          <w:ilvl w:val="0"/>
          <w:numId w:val="35"/>
        </w:numPr>
        <w:spacing w:line="300" w:lineRule="auto"/>
      </w:pPr>
      <w:r w:rsidRPr="00FB440E">
        <w:t>Provided that if such ATS are planned for more than one entity, Conn-BG2 shall be intimated by the Nodal Agency and furnished by entity (ies) in proportion to the quantum of Connectivity applied for by such entity(ies).</w:t>
      </w:r>
    </w:p>
    <w:p w14:paraId="1F4E7ED6" w14:textId="77777777" w:rsidR="00A55717" w:rsidRPr="00A57219" w:rsidRDefault="00A55717" w:rsidP="00242930">
      <w:pPr>
        <w:pStyle w:val="ListParagraph"/>
        <w:numPr>
          <w:ilvl w:val="0"/>
          <w:numId w:val="35"/>
        </w:numPr>
        <w:spacing w:line="300" w:lineRule="auto"/>
      </w:pPr>
      <w:r w:rsidRPr="00A57219">
        <w:t>If the BG validity requirement is more than 03 years from the intimation for grant of Connectivity/ GNA then the applicant shall submit the BG with minimum validity period of 03 years from the date of issuance of the Bank Guarantee with additional claim period of 1 year.</w:t>
      </w:r>
    </w:p>
    <w:p w14:paraId="21649D34" w14:textId="77777777" w:rsidR="00A55717" w:rsidRPr="00FC3A17" w:rsidRDefault="00A55717" w:rsidP="00242930">
      <w:pPr>
        <w:pStyle w:val="ListParagraph"/>
        <w:numPr>
          <w:ilvl w:val="0"/>
          <w:numId w:val="35"/>
        </w:numPr>
        <w:spacing w:line="300" w:lineRule="auto"/>
      </w:pPr>
      <w:r w:rsidRPr="00A57219">
        <w:t xml:space="preserve">Amount and validity of the BG shall be further modified/ extended from time to time by the grantee in terms of GNA Regulations. </w:t>
      </w:r>
      <w:r w:rsidRPr="00FC3A17">
        <w:t xml:space="preserve"> All BGs are to be kept valid by applicant/grantee till discharged by CTU. Validity is to be extended by grantee from time to time. Validity of the BG should be extended at least one month prior to the expiry date. In case of non-extension of validity BG is liable to be encashed.</w:t>
      </w:r>
    </w:p>
    <w:p w14:paraId="2BEF95FB" w14:textId="77777777" w:rsidR="00A55717" w:rsidRPr="00430043" w:rsidRDefault="00A55717" w:rsidP="00242930">
      <w:pPr>
        <w:pStyle w:val="Heading2"/>
        <w:numPr>
          <w:ilvl w:val="0"/>
          <w:numId w:val="37"/>
        </w:numPr>
        <w:ind w:left="567" w:hanging="283"/>
      </w:pPr>
      <w:bookmarkStart w:id="112" w:name="_Toc207710446"/>
      <w:bookmarkStart w:id="113" w:name="_Toc216446254"/>
      <w:r w:rsidRPr="00430043">
        <w:t>Invocation &amp; Encashment of Conn-BGs</w:t>
      </w:r>
      <w:bookmarkEnd w:id="112"/>
      <w:bookmarkEnd w:id="113"/>
    </w:p>
    <w:p w14:paraId="2159799B" w14:textId="77777777" w:rsidR="00A55717" w:rsidRPr="00A57219" w:rsidRDefault="00A55717" w:rsidP="00A55717">
      <w:r w:rsidRPr="00A57219">
        <w:t>The Conn-BGs shall be liable for encashment on account of any of the specified defaults in terms of the provisions of the Regulations or the Detailed Procedure.</w:t>
      </w:r>
    </w:p>
    <w:p w14:paraId="009AE45D" w14:textId="77777777" w:rsidR="00A55717" w:rsidRPr="00A57219" w:rsidRDefault="00A55717" w:rsidP="00A55717">
      <w:r w:rsidRPr="00A57219">
        <w:t>Provided that communication by the Nodal Agency to the issuing bank shall be sufficient and complete act of invocation of bank guarantee.</w:t>
      </w:r>
    </w:p>
    <w:p w14:paraId="513767FA" w14:textId="77777777" w:rsidR="00A55717" w:rsidRDefault="00A55717" w:rsidP="00A55717">
      <w:bookmarkStart w:id="114" w:name="_Toc207710447"/>
      <w:r w:rsidRPr="001B0465">
        <w:t>Provided further that once such a communication has been issued by the Nodal Agency, it shall not be reversed except in case of payment directly to the Nodal Agency’s account in terms of the provision below.</w:t>
      </w:r>
      <w:bookmarkEnd w:id="114"/>
    </w:p>
    <w:p w14:paraId="559CB165" w14:textId="77777777" w:rsidR="00A55717" w:rsidRPr="00430043" w:rsidRDefault="00A55717" w:rsidP="00242930">
      <w:pPr>
        <w:pStyle w:val="Heading2"/>
        <w:numPr>
          <w:ilvl w:val="0"/>
          <w:numId w:val="37"/>
        </w:numPr>
        <w:ind w:left="567" w:hanging="283"/>
      </w:pPr>
      <w:bookmarkStart w:id="115" w:name="_Toc207710448"/>
      <w:bookmarkStart w:id="116" w:name="_Toc216446255"/>
      <w:r w:rsidRPr="00430043">
        <w:t>Payment in lieu of encashment of Conn-BGs</w:t>
      </w:r>
      <w:bookmarkEnd w:id="115"/>
      <w:bookmarkEnd w:id="116"/>
    </w:p>
    <w:p w14:paraId="774E513F" w14:textId="77777777" w:rsidR="00A55717" w:rsidRPr="00A57219" w:rsidRDefault="00A55717" w:rsidP="00A55717">
      <w:r w:rsidRPr="00A57219">
        <w:t xml:space="preserve">A grantee of Connectivity or GNA may submit a request for deposition of monies equivalent to the bank guarantee(s) </w:t>
      </w:r>
      <w:r>
        <w:t xml:space="preserve">to be </w:t>
      </w:r>
      <w:r w:rsidRPr="00A57219">
        <w:t xml:space="preserve">invoked </w:t>
      </w:r>
      <w:r>
        <w:t>by</w:t>
      </w:r>
      <w:r w:rsidRPr="00A57219">
        <w:t xml:space="preserve"> the Nodal Agency as per the following account details:</w:t>
      </w:r>
    </w:p>
    <w:p w14:paraId="128FCAC3" w14:textId="77777777" w:rsidR="00A55717" w:rsidRPr="00157F07" w:rsidRDefault="00A55717" w:rsidP="00A55717">
      <w:pPr>
        <w:pStyle w:val="ListParagraph"/>
        <w:numPr>
          <w:ilvl w:val="0"/>
          <w:numId w:val="6"/>
        </w:numPr>
        <w:spacing w:line="300" w:lineRule="auto"/>
        <w:rPr>
          <w:b/>
          <w:bCs/>
          <w:color w:val="C00000"/>
        </w:rPr>
      </w:pPr>
      <w:r w:rsidRPr="00157F07">
        <w:rPr>
          <w:b/>
          <w:bCs/>
          <w:color w:val="C00000"/>
        </w:rPr>
        <w:t>A/c No.: 40007029694</w:t>
      </w:r>
    </w:p>
    <w:p w14:paraId="31624B78" w14:textId="77777777" w:rsidR="00A55717" w:rsidRPr="00157F07" w:rsidRDefault="00A55717" w:rsidP="00A55717">
      <w:pPr>
        <w:pStyle w:val="ListParagraph"/>
        <w:numPr>
          <w:ilvl w:val="0"/>
          <w:numId w:val="6"/>
        </w:numPr>
        <w:spacing w:line="300" w:lineRule="auto"/>
        <w:rPr>
          <w:b/>
          <w:bCs/>
          <w:color w:val="C00000"/>
        </w:rPr>
      </w:pPr>
      <w:r w:rsidRPr="00157F07">
        <w:rPr>
          <w:b/>
          <w:bCs/>
          <w:color w:val="C00000"/>
        </w:rPr>
        <w:t>Branch: CAG-II New Delhi (17313)</w:t>
      </w:r>
    </w:p>
    <w:p w14:paraId="22F61004" w14:textId="77777777" w:rsidR="00A55717" w:rsidRPr="00A57219" w:rsidRDefault="00A55717" w:rsidP="00A55717">
      <w:r w:rsidRPr="00A57219">
        <w:t>Provided further that such deposition of monies shall be unconditional and an undertaking to this effect shall be submitted by the concerned grantee.</w:t>
      </w:r>
    </w:p>
    <w:p w14:paraId="54D11FA0" w14:textId="77777777" w:rsidR="00A55717" w:rsidRPr="00A57219" w:rsidRDefault="00A55717" w:rsidP="00A55717">
      <w:r w:rsidRPr="00A57219">
        <w:t>Provided further that the grantee shall</w:t>
      </w:r>
      <w:r>
        <w:t xml:space="preserve"> </w:t>
      </w:r>
      <w:r w:rsidRPr="00A57219">
        <w:t xml:space="preserve">submit </w:t>
      </w:r>
      <w:r>
        <w:t>requisite</w:t>
      </w:r>
      <w:r w:rsidRPr="00A57219">
        <w:t xml:space="preserve"> payment details to the Nodal Agency.</w:t>
      </w:r>
    </w:p>
    <w:p w14:paraId="75B72379" w14:textId="77777777" w:rsidR="00A55717" w:rsidRDefault="00A55717" w:rsidP="00A55717">
      <w:r w:rsidRPr="00A57219">
        <w:t xml:space="preserve">Provided further that only upon confirmation of receipt of payment in the specified bank account, the Nodal Agency shall communicate its reversal of invocation of bank guarantee(s). </w:t>
      </w:r>
    </w:p>
    <w:p w14:paraId="0DD8DDCF" w14:textId="77777777" w:rsidR="00A55717" w:rsidRDefault="00A55717" w:rsidP="00A55717">
      <w:r>
        <w:t xml:space="preserve">Provided further that, in terms of Regulation 3.8, </w:t>
      </w:r>
      <w:r w:rsidRPr="007125E4">
        <w:t>CTU shall not accept any payment in lieu of the Bank Guarantee(s) after the date of revocation.</w:t>
      </w:r>
    </w:p>
    <w:p w14:paraId="16E9A685" w14:textId="77777777" w:rsidR="00A55717" w:rsidRDefault="00A55717" w:rsidP="00242930">
      <w:pPr>
        <w:pStyle w:val="Heading2"/>
        <w:numPr>
          <w:ilvl w:val="0"/>
          <w:numId w:val="37"/>
        </w:numPr>
        <w:ind w:left="567" w:hanging="283"/>
      </w:pPr>
      <w:bookmarkStart w:id="117" w:name="_Toc216446256"/>
      <w:r>
        <w:t>Revocation on Account of Non-Submission of Application</w:t>
      </w:r>
      <w:bookmarkEnd w:id="117"/>
    </w:p>
    <w:p w14:paraId="53C2039F" w14:textId="1DB72A97" w:rsidR="00A55717" w:rsidRPr="00691F1C" w:rsidRDefault="00A55717" w:rsidP="00A55717">
      <w:r w:rsidRPr="00691F1C">
        <w:t>Treatment of Application when Conn-BGs, as applicable is not furnished shall be as per Regulation 8</w:t>
      </w:r>
      <w:r>
        <w:t xml:space="preserve"> including revocation of Connectivity.</w:t>
      </w:r>
    </w:p>
    <w:p w14:paraId="5511D828" w14:textId="77777777" w:rsidR="00A55717" w:rsidRPr="00430043" w:rsidRDefault="00A55717" w:rsidP="00242930">
      <w:pPr>
        <w:pStyle w:val="Heading2"/>
        <w:numPr>
          <w:ilvl w:val="0"/>
          <w:numId w:val="37"/>
        </w:numPr>
        <w:ind w:left="567" w:hanging="283"/>
      </w:pPr>
      <w:bookmarkStart w:id="118" w:name="_Toc207710450"/>
      <w:bookmarkStart w:id="119" w:name="_Toc216446257"/>
      <w:r w:rsidRPr="00430043">
        <w:t>Disbursal of the proceeds of encashed Conn-BGs and Land-BGs to PoC Pool</w:t>
      </w:r>
      <w:bookmarkEnd w:id="118"/>
      <w:bookmarkEnd w:id="119"/>
    </w:p>
    <w:p w14:paraId="289E57DD" w14:textId="77777777" w:rsidR="00A55717" w:rsidRDefault="00A55717" w:rsidP="00A55717">
      <w:r>
        <w:t>The proceeds of the encashed Conn-BGs and the Land-BGs shall be disbursed by the Nodal Agency to the PoC Pool.</w:t>
      </w:r>
    </w:p>
    <w:p w14:paraId="3078F3AC" w14:textId="39049E8D" w:rsidR="000909C0" w:rsidRDefault="000909C0" w:rsidP="00242930">
      <w:pPr>
        <w:pStyle w:val="Heading2"/>
        <w:numPr>
          <w:ilvl w:val="0"/>
          <w:numId w:val="37"/>
        </w:numPr>
        <w:ind w:left="567" w:hanging="283"/>
      </w:pPr>
      <w:bookmarkStart w:id="120" w:name="_Toc216446258"/>
      <w:r>
        <w:t>Return &amp; Treatment of Bank Guarantee</w:t>
      </w:r>
      <w:bookmarkEnd w:id="120"/>
    </w:p>
    <w:p w14:paraId="68897856" w14:textId="483B012B" w:rsidR="000909C0" w:rsidRPr="000909C0" w:rsidRDefault="000909C0" w:rsidP="00242930">
      <w:pPr>
        <w:pStyle w:val="ListParagraph"/>
        <w:numPr>
          <w:ilvl w:val="0"/>
          <w:numId w:val="62"/>
        </w:numPr>
        <w:spacing w:line="300" w:lineRule="auto"/>
        <w:rPr>
          <w:b/>
          <w:bCs/>
          <w:color w:val="7030A0"/>
        </w:rPr>
      </w:pPr>
      <w:r w:rsidRPr="000909C0">
        <w:rPr>
          <w:b/>
          <w:bCs/>
          <w:color w:val="7030A0"/>
        </w:rPr>
        <w:t>Reduction in Conn-BG3 amount under full capacity of COD of Generation shall be as per the illustration below:</w:t>
      </w:r>
    </w:p>
    <w:p w14:paraId="7CDA6497" w14:textId="77777777" w:rsidR="000909C0" w:rsidRPr="005F64B5" w:rsidRDefault="000909C0" w:rsidP="000909C0">
      <w:r w:rsidRPr="007C1074">
        <w:t>Example: Granted quantum: 1000 MW, Conn-BG3 for Rs. 20 Cr.</w:t>
      </w:r>
    </w:p>
    <w:tbl>
      <w:tblPr>
        <w:tblStyle w:val="TableGrid"/>
        <w:tblW w:w="7677" w:type="dxa"/>
        <w:tblLayout w:type="fixed"/>
        <w:tblLook w:val="04A0" w:firstRow="1" w:lastRow="0" w:firstColumn="1" w:lastColumn="0" w:noHBand="0" w:noVBand="1"/>
      </w:tblPr>
      <w:tblGrid>
        <w:gridCol w:w="4700"/>
        <w:gridCol w:w="2977"/>
      </w:tblGrid>
      <w:tr w:rsidR="000909C0" w:rsidRPr="007F1FB2" w14:paraId="1FF006DB" w14:textId="77777777" w:rsidTr="0013339C">
        <w:tc>
          <w:tcPr>
            <w:tcW w:w="4700" w:type="dxa"/>
          </w:tcPr>
          <w:p w14:paraId="6151DD87" w14:textId="77777777" w:rsidR="000909C0" w:rsidRPr="007F1FB2" w:rsidRDefault="000909C0" w:rsidP="000909C0">
            <w:pPr>
              <w:spacing w:line="240" w:lineRule="auto"/>
            </w:pPr>
            <w:r w:rsidRPr="007F1FB2">
              <w:t>COD on</w:t>
            </w:r>
          </w:p>
        </w:tc>
        <w:tc>
          <w:tcPr>
            <w:tcW w:w="2977" w:type="dxa"/>
          </w:tcPr>
          <w:p w14:paraId="1CAC7ACF" w14:textId="77777777" w:rsidR="000909C0" w:rsidRPr="007F1FB2" w:rsidRDefault="000909C0" w:rsidP="000909C0">
            <w:pPr>
              <w:spacing w:line="240" w:lineRule="auto"/>
            </w:pPr>
            <w:r w:rsidRPr="007F1FB2">
              <w:t>April’25</w:t>
            </w:r>
          </w:p>
        </w:tc>
      </w:tr>
      <w:tr w:rsidR="000909C0" w:rsidRPr="007F1FB2" w14:paraId="59ADB91E" w14:textId="77777777" w:rsidTr="0013339C">
        <w:tc>
          <w:tcPr>
            <w:tcW w:w="4700" w:type="dxa"/>
          </w:tcPr>
          <w:p w14:paraId="5643C71D" w14:textId="77777777" w:rsidR="000909C0" w:rsidRPr="007F1FB2" w:rsidRDefault="000909C0" w:rsidP="000909C0">
            <w:pPr>
              <w:spacing w:line="240" w:lineRule="auto"/>
            </w:pPr>
            <w:r w:rsidRPr="007F1FB2">
              <w:t>Reduction of BG amount at the end of FY 2025-26</w:t>
            </w:r>
          </w:p>
        </w:tc>
        <w:tc>
          <w:tcPr>
            <w:tcW w:w="2977" w:type="dxa"/>
          </w:tcPr>
          <w:p w14:paraId="013A8F49" w14:textId="77777777" w:rsidR="000909C0" w:rsidRPr="007F1FB2" w:rsidRDefault="000909C0" w:rsidP="000909C0">
            <w:pPr>
              <w:spacing w:line="240" w:lineRule="auto"/>
            </w:pPr>
            <w:r w:rsidRPr="007F1FB2">
              <w:t>Nil</w:t>
            </w:r>
          </w:p>
          <w:p w14:paraId="3E979EA3" w14:textId="77777777" w:rsidR="000909C0" w:rsidRPr="007F1FB2" w:rsidRDefault="000909C0" w:rsidP="000909C0">
            <w:pPr>
              <w:spacing w:line="240" w:lineRule="auto"/>
            </w:pPr>
            <w:r w:rsidRPr="007F1FB2">
              <w:t>[Rs. 20 Cr. to be maintained]</w:t>
            </w:r>
          </w:p>
        </w:tc>
      </w:tr>
      <w:tr w:rsidR="000909C0" w:rsidRPr="007F1FB2" w14:paraId="0B6246DE" w14:textId="77777777" w:rsidTr="0013339C">
        <w:tc>
          <w:tcPr>
            <w:tcW w:w="4700" w:type="dxa"/>
          </w:tcPr>
          <w:p w14:paraId="78A39A66" w14:textId="77777777" w:rsidR="000909C0" w:rsidRPr="007F1FB2" w:rsidRDefault="000909C0" w:rsidP="000909C0">
            <w:pPr>
              <w:spacing w:line="240" w:lineRule="auto"/>
            </w:pPr>
            <w:r w:rsidRPr="007F1FB2">
              <w:t>Reduction of BG amount at the end of FY 2026-27</w:t>
            </w:r>
          </w:p>
        </w:tc>
        <w:tc>
          <w:tcPr>
            <w:tcW w:w="2977" w:type="dxa"/>
          </w:tcPr>
          <w:p w14:paraId="3767277A" w14:textId="77777777" w:rsidR="000909C0" w:rsidRPr="007F1FB2" w:rsidRDefault="000909C0" w:rsidP="000909C0">
            <w:pPr>
              <w:spacing w:line="240" w:lineRule="auto"/>
            </w:pPr>
            <w:r w:rsidRPr="007F1FB2">
              <w:t>16 Cr.</w:t>
            </w:r>
          </w:p>
        </w:tc>
      </w:tr>
      <w:tr w:rsidR="000909C0" w:rsidRPr="007F1FB2" w14:paraId="4B21745E" w14:textId="77777777" w:rsidTr="0013339C">
        <w:tc>
          <w:tcPr>
            <w:tcW w:w="4700" w:type="dxa"/>
          </w:tcPr>
          <w:p w14:paraId="54457A6E" w14:textId="77777777" w:rsidR="000909C0" w:rsidRPr="007F1FB2" w:rsidRDefault="000909C0" w:rsidP="000909C0">
            <w:pPr>
              <w:spacing w:line="240" w:lineRule="auto"/>
            </w:pPr>
            <w:r w:rsidRPr="007F1FB2">
              <w:t>Reduction of BG amount at the end of FY 2027-28</w:t>
            </w:r>
          </w:p>
        </w:tc>
        <w:tc>
          <w:tcPr>
            <w:tcW w:w="2977" w:type="dxa"/>
          </w:tcPr>
          <w:p w14:paraId="0876A841" w14:textId="77777777" w:rsidR="000909C0" w:rsidRPr="007F1FB2" w:rsidRDefault="000909C0" w:rsidP="000909C0">
            <w:pPr>
              <w:spacing w:line="240" w:lineRule="auto"/>
            </w:pPr>
            <w:r w:rsidRPr="007F1FB2">
              <w:t>12 Cr.</w:t>
            </w:r>
          </w:p>
        </w:tc>
      </w:tr>
      <w:tr w:rsidR="000909C0" w:rsidRPr="007F1FB2" w14:paraId="069BD447" w14:textId="77777777" w:rsidTr="0013339C">
        <w:tc>
          <w:tcPr>
            <w:tcW w:w="4700" w:type="dxa"/>
          </w:tcPr>
          <w:p w14:paraId="5D7A212C" w14:textId="77777777" w:rsidR="000909C0" w:rsidRPr="007F1FB2" w:rsidRDefault="000909C0" w:rsidP="000909C0">
            <w:pPr>
              <w:spacing w:line="240" w:lineRule="auto"/>
            </w:pPr>
            <w:r w:rsidRPr="007F1FB2">
              <w:t>Reduction of BG amount at the end of FY 2028-29</w:t>
            </w:r>
          </w:p>
        </w:tc>
        <w:tc>
          <w:tcPr>
            <w:tcW w:w="2977" w:type="dxa"/>
          </w:tcPr>
          <w:p w14:paraId="31578BD2" w14:textId="77777777" w:rsidR="000909C0" w:rsidRPr="007F1FB2" w:rsidRDefault="000909C0" w:rsidP="000909C0">
            <w:pPr>
              <w:spacing w:line="240" w:lineRule="auto"/>
            </w:pPr>
            <w:r w:rsidRPr="007F1FB2">
              <w:t>8 Cr.</w:t>
            </w:r>
          </w:p>
        </w:tc>
      </w:tr>
      <w:tr w:rsidR="000909C0" w:rsidRPr="007F1FB2" w14:paraId="275241C3" w14:textId="77777777" w:rsidTr="0013339C">
        <w:tc>
          <w:tcPr>
            <w:tcW w:w="4700" w:type="dxa"/>
          </w:tcPr>
          <w:p w14:paraId="232B6B3B" w14:textId="77777777" w:rsidR="000909C0" w:rsidRPr="007F1FB2" w:rsidRDefault="000909C0" w:rsidP="000909C0">
            <w:pPr>
              <w:spacing w:line="240" w:lineRule="auto"/>
            </w:pPr>
            <w:r w:rsidRPr="007F1FB2">
              <w:t>Reduction of BG amount at the end of FY 2029-30</w:t>
            </w:r>
          </w:p>
        </w:tc>
        <w:tc>
          <w:tcPr>
            <w:tcW w:w="2977" w:type="dxa"/>
          </w:tcPr>
          <w:p w14:paraId="53BD7C31" w14:textId="77777777" w:rsidR="000909C0" w:rsidRPr="007F1FB2" w:rsidRDefault="000909C0" w:rsidP="000909C0">
            <w:pPr>
              <w:spacing w:line="240" w:lineRule="auto"/>
            </w:pPr>
            <w:r w:rsidRPr="007F1FB2">
              <w:t>4 Cr.</w:t>
            </w:r>
          </w:p>
        </w:tc>
      </w:tr>
      <w:tr w:rsidR="000909C0" w:rsidRPr="007F1FB2" w14:paraId="0E81CAF5" w14:textId="77777777" w:rsidTr="0013339C">
        <w:tc>
          <w:tcPr>
            <w:tcW w:w="4700" w:type="dxa"/>
          </w:tcPr>
          <w:p w14:paraId="19B1A724" w14:textId="77777777" w:rsidR="000909C0" w:rsidRPr="007F1FB2" w:rsidRDefault="000909C0" w:rsidP="000909C0">
            <w:pPr>
              <w:spacing w:line="240" w:lineRule="auto"/>
            </w:pPr>
            <w:r w:rsidRPr="007F1FB2">
              <w:t>Reduction of BG amount at the end of FY 2030-31</w:t>
            </w:r>
          </w:p>
        </w:tc>
        <w:tc>
          <w:tcPr>
            <w:tcW w:w="2977" w:type="dxa"/>
          </w:tcPr>
          <w:p w14:paraId="4F65C6A0" w14:textId="77777777" w:rsidR="000909C0" w:rsidRPr="007F1FB2" w:rsidRDefault="000909C0" w:rsidP="000909C0">
            <w:pPr>
              <w:spacing w:line="240" w:lineRule="auto"/>
            </w:pPr>
            <w:r w:rsidRPr="007F1FB2">
              <w:t>Nil</w:t>
            </w:r>
          </w:p>
        </w:tc>
      </w:tr>
    </w:tbl>
    <w:p w14:paraId="2453E2E3" w14:textId="77777777" w:rsidR="000909C0" w:rsidRDefault="000909C0" w:rsidP="000909C0">
      <w:pPr>
        <w:pStyle w:val="ListParagraph"/>
      </w:pPr>
    </w:p>
    <w:p w14:paraId="4133D5B0" w14:textId="77777777" w:rsidR="000909C0" w:rsidRPr="000909C0" w:rsidRDefault="000909C0" w:rsidP="00242930">
      <w:pPr>
        <w:pStyle w:val="ListParagraph"/>
        <w:numPr>
          <w:ilvl w:val="0"/>
          <w:numId w:val="62"/>
        </w:numPr>
        <w:spacing w:line="300" w:lineRule="auto"/>
        <w:rPr>
          <w:b/>
          <w:bCs/>
          <w:color w:val="7030A0"/>
        </w:rPr>
      </w:pPr>
      <w:r w:rsidRPr="000909C0">
        <w:rPr>
          <w:b/>
          <w:bCs/>
          <w:color w:val="7030A0"/>
        </w:rPr>
        <w:t>Reduction in Conn-BG3 amount under part capacity of COD of Generation:</w:t>
      </w:r>
    </w:p>
    <w:p w14:paraId="7C9995C1" w14:textId="77777777" w:rsidR="000909C0" w:rsidRPr="007C1074" w:rsidRDefault="000909C0" w:rsidP="000909C0">
      <w:r w:rsidRPr="007C1074">
        <w:t>Example: Granted quantum: 1000 MW, Conn-BG3 for Rs. 20 Cr.</w:t>
      </w:r>
    </w:p>
    <w:tbl>
      <w:tblPr>
        <w:tblW w:w="7645" w:type="dxa"/>
        <w:tblLayout w:type="fixed"/>
        <w:tblLook w:val="04A0" w:firstRow="1" w:lastRow="0" w:firstColumn="1" w:lastColumn="0" w:noHBand="0" w:noVBand="1"/>
      </w:tblPr>
      <w:tblGrid>
        <w:gridCol w:w="2117"/>
        <w:gridCol w:w="992"/>
        <w:gridCol w:w="1276"/>
        <w:gridCol w:w="1417"/>
        <w:gridCol w:w="1843"/>
      </w:tblGrid>
      <w:tr w:rsidR="000909C0" w:rsidRPr="007C1074" w14:paraId="722A62B2" w14:textId="77777777" w:rsidTr="000909C0">
        <w:trPr>
          <w:trHeight w:val="300"/>
          <w:tblHeader/>
        </w:trPr>
        <w:tc>
          <w:tcPr>
            <w:tcW w:w="2117" w:type="dxa"/>
            <w:tcBorders>
              <w:top w:val="single" w:sz="8" w:space="0" w:color="auto"/>
              <w:left w:val="single" w:sz="8" w:space="0" w:color="auto"/>
              <w:bottom w:val="single" w:sz="4" w:space="0" w:color="auto"/>
              <w:right w:val="single" w:sz="4" w:space="0" w:color="auto"/>
            </w:tcBorders>
            <w:hideMark/>
          </w:tcPr>
          <w:p w14:paraId="2B12FEA2" w14:textId="77777777" w:rsidR="000909C0" w:rsidRPr="001B0465" w:rsidRDefault="000909C0" w:rsidP="000909C0">
            <w:pPr>
              <w:spacing w:line="240" w:lineRule="auto"/>
              <w:rPr>
                <w:lang w:eastAsia="en-IN"/>
              </w:rPr>
            </w:pPr>
            <w:r w:rsidRPr="001B0465">
              <w:rPr>
                <w:lang w:eastAsia="en-IN"/>
              </w:rPr>
              <w:t>COD on</w:t>
            </w:r>
          </w:p>
        </w:tc>
        <w:tc>
          <w:tcPr>
            <w:tcW w:w="992" w:type="dxa"/>
            <w:tcBorders>
              <w:top w:val="single" w:sz="8" w:space="0" w:color="auto"/>
              <w:left w:val="nil"/>
              <w:bottom w:val="single" w:sz="4" w:space="0" w:color="auto"/>
              <w:right w:val="single" w:sz="4" w:space="0" w:color="auto"/>
            </w:tcBorders>
            <w:hideMark/>
          </w:tcPr>
          <w:p w14:paraId="12BF4786" w14:textId="77777777" w:rsidR="000909C0" w:rsidRPr="007C1074" w:rsidRDefault="000909C0" w:rsidP="000909C0">
            <w:pPr>
              <w:spacing w:line="240" w:lineRule="auto"/>
              <w:rPr>
                <w:lang w:eastAsia="en-IN"/>
              </w:rPr>
            </w:pPr>
            <w:r w:rsidRPr="007C1074">
              <w:rPr>
                <w:lang w:eastAsia="en-IN"/>
              </w:rPr>
              <w:t>April’ 25</w:t>
            </w:r>
          </w:p>
        </w:tc>
        <w:tc>
          <w:tcPr>
            <w:tcW w:w="1276" w:type="dxa"/>
            <w:tcBorders>
              <w:top w:val="single" w:sz="8" w:space="0" w:color="auto"/>
              <w:left w:val="nil"/>
              <w:bottom w:val="single" w:sz="4" w:space="0" w:color="auto"/>
              <w:right w:val="single" w:sz="4" w:space="0" w:color="auto"/>
            </w:tcBorders>
            <w:hideMark/>
          </w:tcPr>
          <w:p w14:paraId="4F279BC6" w14:textId="77777777" w:rsidR="000909C0" w:rsidRPr="007C1074" w:rsidRDefault="000909C0" w:rsidP="000909C0">
            <w:pPr>
              <w:spacing w:line="240" w:lineRule="auto"/>
              <w:rPr>
                <w:lang w:eastAsia="en-IN"/>
              </w:rPr>
            </w:pPr>
            <w:r w:rsidRPr="007C1074">
              <w:rPr>
                <w:lang w:eastAsia="en-IN"/>
              </w:rPr>
              <w:t>Feb’26</w:t>
            </w:r>
          </w:p>
        </w:tc>
        <w:tc>
          <w:tcPr>
            <w:tcW w:w="1417" w:type="dxa"/>
            <w:tcBorders>
              <w:top w:val="single" w:sz="8" w:space="0" w:color="auto"/>
              <w:left w:val="nil"/>
              <w:bottom w:val="single" w:sz="4" w:space="0" w:color="auto"/>
              <w:right w:val="single" w:sz="4" w:space="0" w:color="auto"/>
            </w:tcBorders>
            <w:hideMark/>
          </w:tcPr>
          <w:p w14:paraId="3D8FC855" w14:textId="77777777" w:rsidR="000909C0" w:rsidRPr="007C1074" w:rsidRDefault="000909C0" w:rsidP="000909C0">
            <w:pPr>
              <w:spacing w:line="240" w:lineRule="auto"/>
              <w:rPr>
                <w:lang w:eastAsia="en-IN"/>
              </w:rPr>
            </w:pPr>
            <w:r w:rsidRPr="007C1074">
              <w:rPr>
                <w:lang w:eastAsia="en-IN"/>
              </w:rPr>
              <w:t>June’26</w:t>
            </w:r>
          </w:p>
        </w:tc>
        <w:tc>
          <w:tcPr>
            <w:tcW w:w="1843" w:type="dxa"/>
            <w:tcBorders>
              <w:top w:val="single" w:sz="8" w:space="0" w:color="auto"/>
              <w:left w:val="nil"/>
              <w:bottom w:val="single" w:sz="4" w:space="0" w:color="auto"/>
              <w:right w:val="single" w:sz="8" w:space="0" w:color="auto"/>
            </w:tcBorders>
            <w:hideMark/>
          </w:tcPr>
          <w:p w14:paraId="500530B5" w14:textId="77777777" w:rsidR="000909C0" w:rsidRPr="007C1074" w:rsidRDefault="000909C0" w:rsidP="000909C0">
            <w:pPr>
              <w:spacing w:line="240" w:lineRule="auto"/>
              <w:rPr>
                <w:lang w:eastAsia="en-IN"/>
              </w:rPr>
            </w:pPr>
            <w:r w:rsidRPr="007C1074">
              <w:rPr>
                <w:lang w:eastAsia="en-IN"/>
              </w:rPr>
              <w:t>May’26</w:t>
            </w:r>
          </w:p>
        </w:tc>
      </w:tr>
      <w:tr w:rsidR="000909C0" w:rsidRPr="007C1074" w14:paraId="1587789F" w14:textId="77777777" w:rsidTr="000909C0">
        <w:trPr>
          <w:trHeight w:val="315"/>
        </w:trPr>
        <w:tc>
          <w:tcPr>
            <w:tcW w:w="2117" w:type="dxa"/>
            <w:tcBorders>
              <w:top w:val="nil"/>
              <w:left w:val="single" w:sz="8" w:space="0" w:color="auto"/>
              <w:bottom w:val="single" w:sz="8" w:space="0" w:color="auto"/>
              <w:right w:val="single" w:sz="4" w:space="0" w:color="auto"/>
            </w:tcBorders>
            <w:hideMark/>
          </w:tcPr>
          <w:p w14:paraId="5F1949C9" w14:textId="77777777" w:rsidR="000909C0" w:rsidRPr="001B0465" w:rsidRDefault="000909C0" w:rsidP="000909C0">
            <w:pPr>
              <w:spacing w:line="240" w:lineRule="auto"/>
              <w:rPr>
                <w:lang w:eastAsia="en-IN"/>
              </w:rPr>
            </w:pPr>
            <w:r w:rsidRPr="001B0465">
              <w:rPr>
                <w:lang w:eastAsia="en-IN"/>
              </w:rPr>
              <w:t>Part capacity</w:t>
            </w:r>
          </w:p>
        </w:tc>
        <w:tc>
          <w:tcPr>
            <w:tcW w:w="992" w:type="dxa"/>
            <w:tcBorders>
              <w:top w:val="nil"/>
              <w:left w:val="nil"/>
              <w:bottom w:val="single" w:sz="8" w:space="0" w:color="auto"/>
              <w:right w:val="single" w:sz="4" w:space="0" w:color="auto"/>
            </w:tcBorders>
            <w:hideMark/>
          </w:tcPr>
          <w:p w14:paraId="68309F6D" w14:textId="77777777" w:rsidR="000909C0" w:rsidRPr="007C1074" w:rsidRDefault="000909C0" w:rsidP="000909C0">
            <w:pPr>
              <w:spacing w:line="240" w:lineRule="auto"/>
              <w:rPr>
                <w:lang w:eastAsia="en-IN"/>
              </w:rPr>
            </w:pPr>
            <w:r w:rsidRPr="007C1074">
              <w:rPr>
                <w:lang w:eastAsia="en-IN"/>
              </w:rPr>
              <w:t>400 MW</w:t>
            </w:r>
          </w:p>
        </w:tc>
        <w:tc>
          <w:tcPr>
            <w:tcW w:w="1276" w:type="dxa"/>
            <w:tcBorders>
              <w:top w:val="nil"/>
              <w:left w:val="nil"/>
              <w:bottom w:val="single" w:sz="8" w:space="0" w:color="auto"/>
              <w:right w:val="single" w:sz="4" w:space="0" w:color="auto"/>
            </w:tcBorders>
            <w:hideMark/>
          </w:tcPr>
          <w:p w14:paraId="2C60F8A8" w14:textId="77777777" w:rsidR="000909C0" w:rsidRPr="007C1074" w:rsidRDefault="000909C0" w:rsidP="000909C0">
            <w:pPr>
              <w:spacing w:line="240" w:lineRule="auto"/>
              <w:rPr>
                <w:lang w:eastAsia="en-IN"/>
              </w:rPr>
            </w:pPr>
            <w:r w:rsidRPr="007C1074">
              <w:rPr>
                <w:lang w:eastAsia="en-IN"/>
              </w:rPr>
              <w:t>300 MW</w:t>
            </w:r>
          </w:p>
        </w:tc>
        <w:tc>
          <w:tcPr>
            <w:tcW w:w="1417" w:type="dxa"/>
            <w:tcBorders>
              <w:top w:val="nil"/>
              <w:left w:val="nil"/>
              <w:bottom w:val="single" w:sz="8" w:space="0" w:color="auto"/>
              <w:right w:val="single" w:sz="4" w:space="0" w:color="auto"/>
            </w:tcBorders>
            <w:hideMark/>
          </w:tcPr>
          <w:p w14:paraId="1F3019A1" w14:textId="77777777" w:rsidR="000909C0" w:rsidRPr="007C1074" w:rsidRDefault="000909C0" w:rsidP="000909C0">
            <w:pPr>
              <w:spacing w:line="240" w:lineRule="auto"/>
              <w:rPr>
                <w:lang w:eastAsia="en-IN"/>
              </w:rPr>
            </w:pPr>
            <w:r w:rsidRPr="007C1074">
              <w:rPr>
                <w:lang w:eastAsia="en-IN"/>
              </w:rPr>
              <w:t>200 MW</w:t>
            </w:r>
          </w:p>
        </w:tc>
        <w:tc>
          <w:tcPr>
            <w:tcW w:w="1843" w:type="dxa"/>
            <w:tcBorders>
              <w:top w:val="nil"/>
              <w:left w:val="nil"/>
              <w:bottom w:val="single" w:sz="8" w:space="0" w:color="auto"/>
              <w:right w:val="single" w:sz="8" w:space="0" w:color="auto"/>
            </w:tcBorders>
            <w:hideMark/>
          </w:tcPr>
          <w:p w14:paraId="1353EBBD" w14:textId="77777777" w:rsidR="000909C0" w:rsidRPr="007C1074" w:rsidRDefault="000909C0" w:rsidP="000909C0">
            <w:pPr>
              <w:spacing w:line="240" w:lineRule="auto"/>
              <w:rPr>
                <w:lang w:eastAsia="en-IN"/>
              </w:rPr>
            </w:pPr>
            <w:r w:rsidRPr="007C1074">
              <w:rPr>
                <w:lang w:eastAsia="en-IN"/>
              </w:rPr>
              <w:t>100 MW</w:t>
            </w:r>
          </w:p>
        </w:tc>
      </w:tr>
      <w:tr w:rsidR="000909C0" w:rsidRPr="007C1074" w14:paraId="66C9B135" w14:textId="77777777" w:rsidTr="0013339C">
        <w:trPr>
          <w:trHeight w:val="570"/>
        </w:trPr>
        <w:tc>
          <w:tcPr>
            <w:tcW w:w="2117" w:type="dxa"/>
            <w:tcBorders>
              <w:top w:val="nil"/>
              <w:left w:val="single" w:sz="8" w:space="0" w:color="auto"/>
              <w:bottom w:val="single" w:sz="4" w:space="0" w:color="auto"/>
              <w:right w:val="single" w:sz="4" w:space="0" w:color="auto"/>
            </w:tcBorders>
            <w:hideMark/>
          </w:tcPr>
          <w:p w14:paraId="092B1FC4" w14:textId="77777777" w:rsidR="000909C0" w:rsidRPr="001B0465" w:rsidRDefault="000909C0" w:rsidP="000909C0">
            <w:pPr>
              <w:spacing w:line="240" w:lineRule="auto"/>
              <w:rPr>
                <w:lang w:eastAsia="en-IN"/>
              </w:rPr>
            </w:pPr>
            <w:r w:rsidRPr="001B0465">
              <w:rPr>
                <w:lang w:eastAsia="en-IN"/>
              </w:rPr>
              <w:t>Quantum considered at the end of FY 2025-26</w:t>
            </w:r>
          </w:p>
        </w:tc>
        <w:tc>
          <w:tcPr>
            <w:tcW w:w="2268" w:type="dxa"/>
            <w:gridSpan w:val="2"/>
            <w:tcBorders>
              <w:top w:val="single" w:sz="8" w:space="0" w:color="auto"/>
              <w:left w:val="nil"/>
              <w:bottom w:val="single" w:sz="4" w:space="0" w:color="auto"/>
              <w:right w:val="single" w:sz="8" w:space="0" w:color="000000"/>
            </w:tcBorders>
            <w:hideMark/>
          </w:tcPr>
          <w:p w14:paraId="566E57ED" w14:textId="77777777" w:rsidR="000909C0" w:rsidRPr="007C1074" w:rsidRDefault="000909C0" w:rsidP="000909C0">
            <w:pPr>
              <w:spacing w:line="240" w:lineRule="auto"/>
              <w:rPr>
                <w:lang w:eastAsia="en-IN"/>
              </w:rPr>
            </w:pPr>
            <w:r w:rsidRPr="007C1074">
              <w:rPr>
                <w:lang w:eastAsia="en-IN"/>
              </w:rPr>
              <w:t>Nil</w:t>
            </w:r>
          </w:p>
        </w:tc>
        <w:tc>
          <w:tcPr>
            <w:tcW w:w="3260" w:type="dxa"/>
            <w:gridSpan w:val="2"/>
            <w:tcBorders>
              <w:top w:val="single" w:sz="8" w:space="0" w:color="auto"/>
              <w:left w:val="single" w:sz="4" w:space="0" w:color="auto"/>
              <w:bottom w:val="single" w:sz="4" w:space="0" w:color="auto"/>
              <w:right w:val="single" w:sz="8" w:space="0" w:color="000000"/>
            </w:tcBorders>
            <w:hideMark/>
          </w:tcPr>
          <w:p w14:paraId="62300200" w14:textId="77777777" w:rsidR="000909C0" w:rsidRPr="007C1074" w:rsidRDefault="000909C0" w:rsidP="000909C0">
            <w:pPr>
              <w:spacing w:line="240" w:lineRule="auto"/>
              <w:rPr>
                <w:lang w:eastAsia="en-IN"/>
              </w:rPr>
            </w:pPr>
            <w:r w:rsidRPr="007C1074">
              <w:rPr>
                <w:lang w:eastAsia="en-IN"/>
              </w:rPr>
              <w:t>-</w:t>
            </w:r>
          </w:p>
        </w:tc>
      </w:tr>
      <w:tr w:rsidR="000909C0" w:rsidRPr="007C1074" w14:paraId="7E442A5E" w14:textId="77777777" w:rsidTr="0013339C">
        <w:trPr>
          <w:trHeight w:val="525"/>
        </w:trPr>
        <w:tc>
          <w:tcPr>
            <w:tcW w:w="2117" w:type="dxa"/>
            <w:tcBorders>
              <w:top w:val="nil"/>
              <w:left w:val="single" w:sz="8" w:space="0" w:color="auto"/>
              <w:bottom w:val="single" w:sz="8" w:space="0" w:color="auto"/>
              <w:right w:val="single" w:sz="4" w:space="0" w:color="auto"/>
            </w:tcBorders>
            <w:hideMark/>
          </w:tcPr>
          <w:p w14:paraId="62A03E14" w14:textId="77777777" w:rsidR="000909C0" w:rsidRPr="001B0465" w:rsidRDefault="000909C0" w:rsidP="000909C0">
            <w:pPr>
              <w:spacing w:line="240" w:lineRule="auto"/>
              <w:rPr>
                <w:lang w:eastAsia="en-IN"/>
              </w:rPr>
            </w:pPr>
            <w:r w:rsidRPr="001B0465">
              <w:rPr>
                <w:lang w:eastAsia="en-IN"/>
              </w:rPr>
              <w:t>Reduction of BG amount</w:t>
            </w:r>
          </w:p>
        </w:tc>
        <w:tc>
          <w:tcPr>
            <w:tcW w:w="2268" w:type="dxa"/>
            <w:gridSpan w:val="2"/>
            <w:tcBorders>
              <w:top w:val="single" w:sz="8" w:space="0" w:color="auto"/>
              <w:left w:val="nil"/>
              <w:bottom w:val="single" w:sz="4" w:space="0" w:color="auto"/>
              <w:right w:val="single" w:sz="4" w:space="0" w:color="auto"/>
            </w:tcBorders>
            <w:hideMark/>
          </w:tcPr>
          <w:p w14:paraId="387A80D3" w14:textId="77777777" w:rsidR="000909C0" w:rsidRPr="007C1074" w:rsidRDefault="000909C0" w:rsidP="000909C0">
            <w:pPr>
              <w:spacing w:line="240" w:lineRule="auto"/>
              <w:rPr>
                <w:lang w:eastAsia="en-IN"/>
              </w:rPr>
            </w:pPr>
            <w:r w:rsidRPr="007C1074">
              <w:rPr>
                <w:lang w:eastAsia="en-IN"/>
              </w:rPr>
              <w:t>Nil</w:t>
            </w:r>
          </w:p>
          <w:p w14:paraId="4EACE649" w14:textId="77777777" w:rsidR="000909C0" w:rsidRPr="007C1074" w:rsidRDefault="000909C0" w:rsidP="000909C0">
            <w:pPr>
              <w:spacing w:line="240" w:lineRule="auto"/>
              <w:rPr>
                <w:lang w:eastAsia="en-IN"/>
              </w:rPr>
            </w:pPr>
            <w:r w:rsidRPr="007C1074">
              <w:rPr>
                <w:lang w:eastAsia="en-IN"/>
              </w:rPr>
              <w:t>[Rs. 20 Cr. to be maintained]</w:t>
            </w:r>
          </w:p>
        </w:tc>
        <w:tc>
          <w:tcPr>
            <w:tcW w:w="3260" w:type="dxa"/>
            <w:gridSpan w:val="2"/>
            <w:tcBorders>
              <w:top w:val="single" w:sz="4" w:space="0" w:color="auto"/>
              <w:left w:val="nil"/>
              <w:bottom w:val="single" w:sz="8" w:space="0" w:color="auto"/>
              <w:right w:val="single" w:sz="8" w:space="0" w:color="000000"/>
            </w:tcBorders>
            <w:hideMark/>
          </w:tcPr>
          <w:p w14:paraId="5A0B4ADF" w14:textId="77777777" w:rsidR="000909C0" w:rsidRPr="007C1074" w:rsidRDefault="000909C0" w:rsidP="000909C0">
            <w:pPr>
              <w:spacing w:line="240" w:lineRule="auto"/>
              <w:rPr>
                <w:lang w:eastAsia="en-IN"/>
              </w:rPr>
            </w:pPr>
            <w:r w:rsidRPr="007C1074">
              <w:rPr>
                <w:lang w:eastAsia="en-IN"/>
              </w:rPr>
              <w:t>-</w:t>
            </w:r>
          </w:p>
        </w:tc>
      </w:tr>
      <w:tr w:rsidR="000909C0" w:rsidRPr="007C1074" w14:paraId="7FA7B0E7" w14:textId="77777777" w:rsidTr="0013339C">
        <w:trPr>
          <w:trHeight w:val="675"/>
        </w:trPr>
        <w:tc>
          <w:tcPr>
            <w:tcW w:w="2117" w:type="dxa"/>
            <w:tcBorders>
              <w:top w:val="nil"/>
              <w:left w:val="single" w:sz="8" w:space="0" w:color="auto"/>
              <w:bottom w:val="single" w:sz="4" w:space="0" w:color="auto"/>
              <w:right w:val="single" w:sz="4" w:space="0" w:color="auto"/>
            </w:tcBorders>
            <w:hideMark/>
          </w:tcPr>
          <w:p w14:paraId="181A64CB" w14:textId="77777777" w:rsidR="000909C0" w:rsidRPr="001B0465" w:rsidRDefault="000909C0" w:rsidP="000909C0">
            <w:pPr>
              <w:spacing w:line="240" w:lineRule="auto"/>
              <w:rPr>
                <w:lang w:eastAsia="en-IN"/>
              </w:rPr>
            </w:pPr>
            <w:r w:rsidRPr="001B0465">
              <w:rPr>
                <w:lang w:eastAsia="en-IN"/>
              </w:rPr>
              <w:t>Quantum considered at the end of FY 2026-27</w:t>
            </w:r>
          </w:p>
        </w:tc>
        <w:tc>
          <w:tcPr>
            <w:tcW w:w="2268" w:type="dxa"/>
            <w:gridSpan w:val="2"/>
            <w:tcBorders>
              <w:top w:val="single" w:sz="8" w:space="0" w:color="auto"/>
              <w:left w:val="nil"/>
              <w:bottom w:val="single" w:sz="4" w:space="0" w:color="auto"/>
              <w:right w:val="single" w:sz="4" w:space="0" w:color="auto"/>
            </w:tcBorders>
            <w:hideMark/>
          </w:tcPr>
          <w:p w14:paraId="479970F9" w14:textId="77777777" w:rsidR="000909C0" w:rsidRPr="007C1074" w:rsidRDefault="000909C0" w:rsidP="000909C0">
            <w:pPr>
              <w:spacing w:line="240" w:lineRule="auto"/>
              <w:rPr>
                <w:lang w:eastAsia="en-IN"/>
              </w:rPr>
            </w:pPr>
            <w:r w:rsidRPr="007C1074">
              <w:rPr>
                <w:lang w:eastAsia="en-IN"/>
              </w:rPr>
              <w:t>700 MW</w:t>
            </w:r>
          </w:p>
        </w:tc>
        <w:tc>
          <w:tcPr>
            <w:tcW w:w="3260" w:type="dxa"/>
            <w:gridSpan w:val="2"/>
            <w:tcBorders>
              <w:top w:val="single" w:sz="8" w:space="0" w:color="auto"/>
              <w:left w:val="nil"/>
              <w:bottom w:val="single" w:sz="4" w:space="0" w:color="auto"/>
              <w:right w:val="single" w:sz="8" w:space="0" w:color="000000"/>
            </w:tcBorders>
            <w:hideMark/>
          </w:tcPr>
          <w:p w14:paraId="648FE742" w14:textId="77777777" w:rsidR="000909C0" w:rsidRPr="007C1074" w:rsidRDefault="000909C0" w:rsidP="000909C0">
            <w:pPr>
              <w:spacing w:line="240" w:lineRule="auto"/>
              <w:rPr>
                <w:lang w:eastAsia="en-IN"/>
              </w:rPr>
            </w:pPr>
            <w:r w:rsidRPr="007C1074">
              <w:rPr>
                <w:lang w:eastAsia="en-IN"/>
              </w:rPr>
              <w:t>-</w:t>
            </w:r>
          </w:p>
        </w:tc>
      </w:tr>
      <w:tr w:rsidR="000909C0" w:rsidRPr="007C1074" w14:paraId="1028E7F6" w14:textId="77777777" w:rsidTr="0013339C">
        <w:trPr>
          <w:trHeight w:val="465"/>
        </w:trPr>
        <w:tc>
          <w:tcPr>
            <w:tcW w:w="2117" w:type="dxa"/>
            <w:tcBorders>
              <w:top w:val="nil"/>
              <w:left w:val="single" w:sz="8" w:space="0" w:color="auto"/>
              <w:bottom w:val="single" w:sz="8" w:space="0" w:color="auto"/>
              <w:right w:val="single" w:sz="4" w:space="0" w:color="auto"/>
            </w:tcBorders>
            <w:hideMark/>
          </w:tcPr>
          <w:p w14:paraId="5F3A9DA1" w14:textId="77777777" w:rsidR="000909C0" w:rsidRPr="001B0465" w:rsidRDefault="000909C0" w:rsidP="000909C0">
            <w:pPr>
              <w:spacing w:line="240" w:lineRule="auto"/>
              <w:rPr>
                <w:lang w:eastAsia="en-IN"/>
              </w:rPr>
            </w:pPr>
            <w:r w:rsidRPr="001B0465">
              <w:rPr>
                <w:lang w:eastAsia="en-IN"/>
              </w:rPr>
              <w:t>Reduction of BG amount</w:t>
            </w:r>
          </w:p>
        </w:tc>
        <w:tc>
          <w:tcPr>
            <w:tcW w:w="2268" w:type="dxa"/>
            <w:gridSpan w:val="2"/>
            <w:tcBorders>
              <w:top w:val="single" w:sz="4" w:space="0" w:color="auto"/>
              <w:left w:val="nil"/>
              <w:bottom w:val="single" w:sz="8" w:space="0" w:color="auto"/>
              <w:right w:val="single" w:sz="4" w:space="0" w:color="auto"/>
            </w:tcBorders>
            <w:hideMark/>
          </w:tcPr>
          <w:p w14:paraId="66BE1250" w14:textId="77777777" w:rsidR="000909C0" w:rsidRPr="007C1074" w:rsidRDefault="000909C0" w:rsidP="000909C0">
            <w:pPr>
              <w:spacing w:line="240" w:lineRule="auto"/>
              <w:rPr>
                <w:lang w:eastAsia="en-IN"/>
              </w:rPr>
            </w:pPr>
            <w:r w:rsidRPr="007C1074">
              <w:rPr>
                <w:lang w:eastAsia="en-IN"/>
              </w:rPr>
              <w:t>17.2 Cr.</w:t>
            </w:r>
          </w:p>
        </w:tc>
        <w:tc>
          <w:tcPr>
            <w:tcW w:w="3260" w:type="dxa"/>
            <w:gridSpan w:val="2"/>
            <w:tcBorders>
              <w:top w:val="single" w:sz="4" w:space="0" w:color="auto"/>
              <w:left w:val="nil"/>
              <w:bottom w:val="single" w:sz="8" w:space="0" w:color="auto"/>
              <w:right w:val="single" w:sz="8" w:space="0" w:color="000000"/>
            </w:tcBorders>
            <w:hideMark/>
          </w:tcPr>
          <w:p w14:paraId="24D16553" w14:textId="77777777" w:rsidR="000909C0" w:rsidRPr="007C1074" w:rsidRDefault="000909C0" w:rsidP="000909C0">
            <w:pPr>
              <w:spacing w:line="240" w:lineRule="auto"/>
              <w:rPr>
                <w:lang w:eastAsia="en-IN"/>
              </w:rPr>
            </w:pPr>
            <w:r w:rsidRPr="007C1074">
              <w:rPr>
                <w:lang w:eastAsia="en-IN"/>
              </w:rPr>
              <w:t>-</w:t>
            </w:r>
          </w:p>
        </w:tc>
      </w:tr>
      <w:tr w:rsidR="000909C0" w:rsidRPr="007C1074" w14:paraId="2CB2FF0F" w14:textId="77777777" w:rsidTr="0013339C">
        <w:trPr>
          <w:trHeight w:val="675"/>
        </w:trPr>
        <w:tc>
          <w:tcPr>
            <w:tcW w:w="2117" w:type="dxa"/>
            <w:tcBorders>
              <w:top w:val="nil"/>
              <w:left w:val="single" w:sz="8" w:space="0" w:color="auto"/>
              <w:bottom w:val="single" w:sz="4" w:space="0" w:color="auto"/>
              <w:right w:val="single" w:sz="4" w:space="0" w:color="auto"/>
            </w:tcBorders>
            <w:hideMark/>
          </w:tcPr>
          <w:p w14:paraId="0C5794CC" w14:textId="77777777" w:rsidR="000909C0" w:rsidRPr="001B0465" w:rsidRDefault="000909C0" w:rsidP="000909C0">
            <w:pPr>
              <w:spacing w:line="240" w:lineRule="auto"/>
              <w:rPr>
                <w:lang w:eastAsia="en-IN"/>
              </w:rPr>
            </w:pPr>
            <w:r w:rsidRPr="001B0465">
              <w:rPr>
                <w:lang w:eastAsia="en-IN"/>
              </w:rPr>
              <w:t>Quantum considered at the end of FY 2027-28</w:t>
            </w:r>
          </w:p>
        </w:tc>
        <w:tc>
          <w:tcPr>
            <w:tcW w:w="5528" w:type="dxa"/>
            <w:gridSpan w:val="4"/>
            <w:tcBorders>
              <w:top w:val="single" w:sz="8" w:space="0" w:color="auto"/>
              <w:left w:val="nil"/>
              <w:bottom w:val="single" w:sz="4" w:space="0" w:color="auto"/>
              <w:right w:val="single" w:sz="8" w:space="0" w:color="000000"/>
            </w:tcBorders>
            <w:hideMark/>
          </w:tcPr>
          <w:p w14:paraId="16F41414" w14:textId="77777777" w:rsidR="000909C0" w:rsidRPr="007C1074" w:rsidRDefault="000909C0" w:rsidP="000909C0">
            <w:pPr>
              <w:spacing w:line="240" w:lineRule="auto"/>
              <w:rPr>
                <w:lang w:eastAsia="en-IN"/>
              </w:rPr>
            </w:pPr>
            <w:r w:rsidRPr="007C1074">
              <w:rPr>
                <w:lang w:eastAsia="en-IN"/>
              </w:rPr>
              <w:t>1000 MW</w:t>
            </w:r>
          </w:p>
        </w:tc>
      </w:tr>
      <w:tr w:rsidR="000909C0" w:rsidRPr="007C1074" w14:paraId="3B2143D2" w14:textId="77777777" w:rsidTr="0013339C">
        <w:trPr>
          <w:trHeight w:val="465"/>
        </w:trPr>
        <w:tc>
          <w:tcPr>
            <w:tcW w:w="2117" w:type="dxa"/>
            <w:tcBorders>
              <w:top w:val="nil"/>
              <w:left w:val="single" w:sz="8" w:space="0" w:color="auto"/>
              <w:bottom w:val="single" w:sz="8" w:space="0" w:color="auto"/>
              <w:right w:val="single" w:sz="4" w:space="0" w:color="auto"/>
            </w:tcBorders>
            <w:hideMark/>
          </w:tcPr>
          <w:p w14:paraId="69EFBA56" w14:textId="77777777" w:rsidR="000909C0" w:rsidRPr="001B0465" w:rsidRDefault="000909C0" w:rsidP="000909C0">
            <w:pPr>
              <w:spacing w:line="240" w:lineRule="auto"/>
              <w:rPr>
                <w:lang w:eastAsia="en-IN"/>
              </w:rPr>
            </w:pPr>
            <w:r w:rsidRPr="001B0465">
              <w:rPr>
                <w:lang w:eastAsia="en-IN"/>
              </w:rPr>
              <w:t>Reduction of BG amount</w:t>
            </w:r>
          </w:p>
        </w:tc>
        <w:tc>
          <w:tcPr>
            <w:tcW w:w="5528" w:type="dxa"/>
            <w:gridSpan w:val="4"/>
            <w:tcBorders>
              <w:top w:val="single" w:sz="4" w:space="0" w:color="auto"/>
              <w:left w:val="nil"/>
              <w:bottom w:val="single" w:sz="8" w:space="0" w:color="auto"/>
              <w:right w:val="single" w:sz="8" w:space="0" w:color="000000"/>
            </w:tcBorders>
            <w:hideMark/>
          </w:tcPr>
          <w:p w14:paraId="2CCC77EB" w14:textId="77777777" w:rsidR="000909C0" w:rsidRPr="007C1074" w:rsidRDefault="000909C0" w:rsidP="000909C0">
            <w:pPr>
              <w:spacing w:line="240" w:lineRule="auto"/>
              <w:rPr>
                <w:lang w:eastAsia="en-IN"/>
              </w:rPr>
            </w:pPr>
            <w:r w:rsidRPr="007C1074">
              <w:rPr>
                <w:lang w:eastAsia="en-IN"/>
              </w:rPr>
              <w:t>13.2 Cr.</w:t>
            </w:r>
          </w:p>
        </w:tc>
      </w:tr>
      <w:tr w:rsidR="000909C0" w:rsidRPr="007C1074" w14:paraId="687CD1F1" w14:textId="77777777" w:rsidTr="0013339C">
        <w:trPr>
          <w:trHeight w:val="675"/>
        </w:trPr>
        <w:tc>
          <w:tcPr>
            <w:tcW w:w="2117" w:type="dxa"/>
            <w:tcBorders>
              <w:top w:val="nil"/>
              <w:left w:val="single" w:sz="8" w:space="0" w:color="auto"/>
              <w:bottom w:val="single" w:sz="4" w:space="0" w:color="auto"/>
              <w:right w:val="single" w:sz="4" w:space="0" w:color="auto"/>
            </w:tcBorders>
            <w:hideMark/>
          </w:tcPr>
          <w:p w14:paraId="063393C7" w14:textId="77777777" w:rsidR="000909C0" w:rsidRPr="001B0465" w:rsidRDefault="000909C0" w:rsidP="000909C0">
            <w:pPr>
              <w:spacing w:line="240" w:lineRule="auto"/>
              <w:rPr>
                <w:lang w:eastAsia="en-IN"/>
              </w:rPr>
            </w:pPr>
            <w:r w:rsidRPr="001B0465">
              <w:rPr>
                <w:lang w:eastAsia="en-IN"/>
              </w:rPr>
              <w:t>Quantum considered at the end of FY 2028-29</w:t>
            </w:r>
          </w:p>
        </w:tc>
        <w:tc>
          <w:tcPr>
            <w:tcW w:w="5528" w:type="dxa"/>
            <w:gridSpan w:val="4"/>
            <w:tcBorders>
              <w:top w:val="single" w:sz="8" w:space="0" w:color="auto"/>
              <w:left w:val="nil"/>
              <w:bottom w:val="single" w:sz="4" w:space="0" w:color="auto"/>
              <w:right w:val="single" w:sz="8" w:space="0" w:color="000000"/>
            </w:tcBorders>
            <w:hideMark/>
          </w:tcPr>
          <w:p w14:paraId="03B8ED86" w14:textId="77777777" w:rsidR="000909C0" w:rsidRPr="007C1074" w:rsidRDefault="000909C0" w:rsidP="000909C0">
            <w:pPr>
              <w:spacing w:line="240" w:lineRule="auto"/>
              <w:rPr>
                <w:lang w:eastAsia="en-IN"/>
              </w:rPr>
            </w:pPr>
            <w:r w:rsidRPr="007C1074">
              <w:rPr>
                <w:lang w:eastAsia="en-IN"/>
              </w:rPr>
              <w:t>1000 MW</w:t>
            </w:r>
          </w:p>
        </w:tc>
      </w:tr>
      <w:tr w:rsidR="000909C0" w:rsidRPr="007C1074" w14:paraId="46F94838" w14:textId="77777777" w:rsidTr="0013339C">
        <w:trPr>
          <w:trHeight w:val="465"/>
        </w:trPr>
        <w:tc>
          <w:tcPr>
            <w:tcW w:w="2117" w:type="dxa"/>
            <w:tcBorders>
              <w:top w:val="nil"/>
              <w:left w:val="single" w:sz="8" w:space="0" w:color="auto"/>
              <w:bottom w:val="single" w:sz="8" w:space="0" w:color="auto"/>
              <w:right w:val="single" w:sz="4" w:space="0" w:color="auto"/>
            </w:tcBorders>
            <w:hideMark/>
          </w:tcPr>
          <w:p w14:paraId="178F0776" w14:textId="77777777" w:rsidR="000909C0" w:rsidRPr="001B0465" w:rsidRDefault="000909C0" w:rsidP="000909C0">
            <w:pPr>
              <w:spacing w:line="240" w:lineRule="auto"/>
              <w:rPr>
                <w:lang w:eastAsia="en-IN"/>
              </w:rPr>
            </w:pPr>
            <w:r w:rsidRPr="001B0465">
              <w:rPr>
                <w:lang w:eastAsia="en-IN"/>
              </w:rPr>
              <w:t>Reduction of BG amount</w:t>
            </w:r>
          </w:p>
        </w:tc>
        <w:tc>
          <w:tcPr>
            <w:tcW w:w="5528" w:type="dxa"/>
            <w:gridSpan w:val="4"/>
            <w:tcBorders>
              <w:top w:val="single" w:sz="4" w:space="0" w:color="auto"/>
              <w:left w:val="nil"/>
              <w:bottom w:val="single" w:sz="8" w:space="0" w:color="auto"/>
              <w:right w:val="single" w:sz="8" w:space="0" w:color="000000"/>
            </w:tcBorders>
            <w:hideMark/>
          </w:tcPr>
          <w:p w14:paraId="651DE579" w14:textId="77777777" w:rsidR="000909C0" w:rsidRPr="007C1074" w:rsidRDefault="000909C0" w:rsidP="000909C0">
            <w:pPr>
              <w:spacing w:line="240" w:lineRule="auto"/>
              <w:rPr>
                <w:lang w:eastAsia="en-IN"/>
              </w:rPr>
            </w:pPr>
            <w:r w:rsidRPr="007C1074">
              <w:rPr>
                <w:lang w:eastAsia="en-IN"/>
              </w:rPr>
              <w:t>9.2 Cr.</w:t>
            </w:r>
          </w:p>
        </w:tc>
      </w:tr>
      <w:tr w:rsidR="000909C0" w:rsidRPr="007C1074" w14:paraId="174925CD" w14:textId="77777777" w:rsidTr="0013339C">
        <w:trPr>
          <w:trHeight w:val="675"/>
        </w:trPr>
        <w:tc>
          <w:tcPr>
            <w:tcW w:w="2117" w:type="dxa"/>
            <w:tcBorders>
              <w:top w:val="nil"/>
              <w:left w:val="single" w:sz="8" w:space="0" w:color="auto"/>
              <w:bottom w:val="single" w:sz="4" w:space="0" w:color="auto"/>
              <w:right w:val="single" w:sz="4" w:space="0" w:color="auto"/>
            </w:tcBorders>
            <w:hideMark/>
          </w:tcPr>
          <w:p w14:paraId="64547072" w14:textId="77777777" w:rsidR="000909C0" w:rsidRPr="001B0465" w:rsidRDefault="000909C0" w:rsidP="000909C0">
            <w:pPr>
              <w:spacing w:line="240" w:lineRule="auto"/>
              <w:rPr>
                <w:lang w:eastAsia="en-IN"/>
              </w:rPr>
            </w:pPr>
            <w:r w:rsidRPr="001B0465">
              <w:rPr>
                <w:lang w:eastAsia="en-IN"/>
              </w:rPr>
              <w:t>Quantum considered at the end of FY 2029-30</w:t>
            </w:r>
          </w:p>
        </w:tc>
        <w:tc>
          <w:tcPr>
            <w:tcW w:w="5528" w:type="dxa"/>
            <w:gridSpan w:val="4"/>
            <w:tcBorders>
              <w:top w:val="single" w:sz="8" w:space="0" w:color="auto"/>
              <w:left w:val="nil"/>
              <w:bottom w:val="single" w:sz="4" w:space="0" w:color="auto"/>
              <w:right w:val="single" w:sz="8" w:space="0" w:color="000000"/>
            </w:tcBorders>
            <w:hideMark/>
          </w:tcPr>
          <w:p w14:paraId="166AB908" w14:textId="77777777" w:rsidR="000909C0" w:rsidRPr="007C1074" w:rsidRDefault="000909C0" w:rsidP="000909C0">
            <w:pPr>
              <w:spacing w:line="240" w:lineRule="auto"/>
              <w:rPr>
                <w:lang w:eastAsia="en-IN"/>
              </w:rPr>
            </w:pPr>
            <w:r w:rsidRPr="007C1074">
              <w:rPr>
                <w:lang w:eastAsia="en-IN"/>
              </w:rPr>
              <w:t>1000 MW</w:t>
            </w:r>
          </w:p>
        </w:tc>
      </w:tr>
      <w:tr w:rsidR="000909C0" w:rsidRPr="007C1074" w14:paraId="5C34E0B3" w14:textId="77777777" w:rsidTr="0013339C">
        <w:trPr>
          <w:trHeight w:val="465"/>
        </w:trPr>
        <w:tc>
          <w:tcPr>
            <w:tcW w:w="2117" w:type="dxa"/>
            <w:tcBorders>
              <w:top w:val="nil"/>
              <w:left w:val="single" w:sz="8" w:space="0" w:color="auto"/>
              <w:bottom w:val="single" w:sz="8" w:space="0" w:color="auto"/>
              <w:right w:val="single" w:sz="4" w:space="0" w:color="auto"/>
            </w:tcBorders>
            <w:hideMark/>
          </w:tcPr>
          <w:p w14:paraId="6C3BDE4B" w14:textId="77777777" w:rsidR="000909C0" w:rsidRPr="001B0465" w:rsidRDefault="000909C0" w:rsidP="000909C0">
            <w:pPr>
              <w:spacing w:line="240" w:lineRule="auto"/>
              <w:rPr>
                <w:lang w:eastAsia="en-IN"/>
              </w:rPr>
            </w:pPr>
            <w:r w:rsidRPr="001B0465">
              <w:rPr>
                <w:lang w:eastAsia="en-IN"/>
              </w:rPr>
              <w:t>Reduction of BG amount</w:t>
            </w:r>
          </w:p>
        </w:tc>
        <w:tc>
          <w:tcPr>
            <w:tcW w:w="5528" w:type="dxa"/>
            <w:gridSpan w:val="4"/>
            <w:tcBorders>
              <w:top w:val="single" w:sz="4" w:space="0" w:color="auto"/>
              <w:left w:val="nil"/>
              <w:bottom w:val="single" w:sz="8" w:space="0" w:color="auto"/>
              <w:right w:val="single" w:sz="8" w:space="0" w:color="000000"/>
            </w:tcBorders>
            <w:hideMark/>
          </w:tcPr>
          <w:p w14:paraId="4FCBE59F" w14:textId="77777777" w:rsidR="000909C0" w:rsidRPr="007C1074" w:rsidRDefault="000909C0" w:rsidP="000909C0">
            <w:pPr>
              <w:spacing w:line="240" w:lineRule="auto"/>
              <w:rPr>
                <w:lang w:eastAsia="en-IN"/>
              </w:rPr>
            </w:pPr>
            <w:r w:rsidRPr="007C1074">
              <w:rPr>
                <w:lang w:eastAsia="en-IN"/>
              </w:rPr>
              <w:t>5.2 Cr.</w:t>
            </w:r>
          </w:p>
        </w:tc>
      </w:tr>
      <w:tr w:rsidR="000909C0" w:rsidRPr="007C1074" w14:paraId="7E64AA5B" w14:textId="77777777" w:rsidTr="0013339C">
        <w:trPr>
          <w:trHeight w:val="675"/>
        </w:trPr>
        <w:tc>
          <w:tcPr>
            <w:tcW w:w="2117" w:type="dxa"/>
            <w:tcBorders>
              <w:top w:val="nil"/>
              <w:left w:val="single" w:sz="8" w:space="0" w:color="auto"/>
              <w:bottom w:val="single" w:sz="4" w:space="0" w:color="auto"/>
              <w:right w:val="single" w:sz="4" w:space="0" w:color="auto"/>
            </w:tcBorders>
            <w:hideMark/>
          </w:tcPr>
          <w:p w14:paraId="739D07FE" w14:textId="77777777" w:rsidR="000909C0" w:rsidRPr="001B0465" w:rsidRDefault="000909C0" w:rsidP="000909C0">
            <w:pPr>
              <w:spacing w:line="240" w:lineRule="auto"/>
              <w:rPr>
                <w:lang w:eastAsia="en-IN"/>
              </w:rPr>
            </w:pPr>
            <w:r w:rsidRPr="001B0465">
              <w:rPr>
                <w:lang w:eastAsia="en-IN"/>
              </w:rPr>
              <w:t>Quantum considered at the end of FY 2030-31</w:t>
            </w:r>
          </w:p>
        </w:tc>
        <w:tc>
          <w:tcPr>
            <w:tcW w:w="5528" w:type="dxa"/>
            <w:gridSpan w:val="4"/>
            <w:tcBorders>
              <w:top w:val="single" w:sz="8" w:space="0" w:color="auto"/>
              <w:left w:val="nil"/>
              <w:bottom w:val="single" w:sz="4" w:space="0" w:color="auto"/>
              <w:right w:val="single" w:sz="8" w:space="0" w:color="000000"/>
            </w:tcBorders>
            <w:hideMark/>
          </w:tcPr>
          <w:p w14:paraId="6A489AB9" w14:textId="77777777" w:rsidR="000909C0" w:rsidRPr="007C1074" w:rsidRDefault="000909C0" w:rsidP="000909C0">
            <w:pPr>
              <w:spacing w:line="240" w:lineRule="auto"/>
              <w:rPr>
                <w:lang w:eastAsia="en-IN"/>
              </w:rPr>
            </w:pPr>
            <w:r w:rsidRPr="007C1074">
              <w:rPr>
                <w:lang w:eastAsia="en-IN"/>
              </w:rPr>
              <w:t>1000 MW</w:t>
            </w:r>
          </w:p>
        </w:tc>
      </w:tr>
      <w:tr w:rsidR="000909C0" w:rsidRPr="007C1074" w14:paraId="796D39E2" w14:textId="77777777" w:rsidTr="0013339C">
        <w:trPr>
          <w:trHeight w:val="465"/>
        </w:trPr>
        <w:tc>
          <w:tcPr>
            <w:tcW w:w="2117" w:type="dxa"/>
            <w:tcBorders>
              <w:top w:val="nil"/>
              <w:left w:val="single" w:sz="8" w:space="0" w:color="auto"/>
              <w:bottom w:val="single" w:sz="8" w:space="0" w:color="auto"/>
              <w:right w:val="single" w:sz="4" w:space="0" w:color="auto"/>
            </w:tcBorders>
            <w:hideMark/>
          </w:tcPr>
          <w:p w14:paraId="76E86EA0" w14:textId="77777777" w:rsidR="000909C0" w:rsidRPr="001B0465" w:rsidRDefault="000909C0" w:rsidP="000909C0">
            <w:pPr>
              <w:spacing w:line="240" w:lineRule="auto"/>
              <w:rPr>
                <w:lang w:eastAsia="en-IN"/>
              </w:rPr>
            </w:pPr>
            <w:r w:rsidRPr="001B0465">
              <w:rPr>
                <w:lang w:eastAsia="en-IN"/>
              </w:rPr>
              <w:t>Reduction of BG amount</w:t>
            </w:r>
          </w:p>
        </w:tc>
        <w:tc>
          <w:tcPr>
            <w:tcW w:w="5528" w:type="dxa"/>
            <w:gridSpan w:val="4"/>
            <w:tcBorders>
              <w:top w:val="single" w:sz="4" w:space="0" w:color="auto"/>
              <w:left w:val="nil"/>
              <w:bottom w:val="single" w:sz="8" w:space="0" w:color="auto"/>
              <w:right w:val="single" w:sz="8" w:space="0" w:color="000000"/>
            </w:tcBorders>
            <w:hideMark/>
          </w:tcPr>
          <w:p w14:paraId="4DE8DCD8" w14:textId="77777777" w:rsidR="000909C0" w:rsidRPr="007C1074" w:rsidRDefault="000909C0" w:rsidP="000909C0">
            <w:pPr>
              <w:spacing w:line="240" w:lineRule="auto"/>
              <w:rPr>
                <w:lang w:eastAsia="en-IN"/>
              </w:rPr>
            </w:pPr>
            <w:r w:rsidRPr="007C1074">
              <w:rPr>
                <w:lang w:eastAsia="en-IN"/>
              </w:rPr>
              <w:t>1.2 Cr.</w:t>
            </w:r>
          </w:p>
        </w:tc>
      </w:tr>
      <w:tr w:rsidR="000909C0" w:rsidRPr="007C1074" w14:paraId="50A9A35B" w14:textId="77777777" w:rsidTr="0013339C">
        <w:trPr>
          <w:trHeight w:val="675"/>
        </w:trPr>
        <w:tc>
          <w:tcPr>
            <w:tcW w:w="2117" w:type="dxa"/>
            <w:tcBorders>
              <w:top w:val="nil"/>
              <w:left w:val="single" w:sz="8" w:space="0" w:color="auto"/>
              <w:bottom w:val="single" w:sz="4" w:space="0" w:color="auto"/>
              <w:right w:val="single" w:sz="4" w:space="0" w:color="auto"/>
            </w:tcBorders>
            <w:hideMark/>
          </w:tcPr>
          <w:p w14:paraId="6E52971F" w14:textId="77777777" w:rsidR="000909C0" w:rsidRPr="001B0465" w:rsidRDefault="000909C0" w:rsidP="000909C0">
            <w:pPr>
              <w:spacing w:line="240" w:lineRule="auto"/>
              <w:rPr>
                <w:lang w:eastAsia="en-IN"/>
              </w:rPr>
            </w:pPr>
            <w:r w:rsidRPr="001B0465">
              <w:rPr>
                <w:lang w:eastAsia="en-IN"/>
              </w:rPr>
              <w:t>Quantum considered at the end of FY 2031-32</w:t>
            </w:r>
          </w:p>
        </w:tc>
        <w:tc>
          <w:tcPr>
            <w:tcW w:w="5528" w:type="dxa"/>
            <w:gridSpan w:val="4"/>
            <w:tcBorders>
              <w:top w:val="single" w:sz="8" w:space="0" w:color="auto"/>
              <w:left w:val="nil"/>
              <w:bottom w:val="single" w:sz="4" w:space="0" w:color="auto"/>
              <w:right w:val="single" w:sz="8" w:space="0" w:color="000000"/>
            </w:tcBorders>
            <w:hideMark/>
          </w:tcPr>
          <w:p w14:paraId="717C828F" w14:textId="77777777" w:rsidR="000909C0" w:rsidRPr="007C1074" w:rsidRDefault="000909C0" w:rsidP="000909C0">
            <w:pPr>
              <w:spacing w:line="240" w:lineRule="auto"/>
              <w:rPr>
                <w:lang w:eastAsia="en-IN"/>
              </w:rPr>
            </w:pPr>
            <w:r w:rsidRPr="007C1074">
              <w:rPr>
                <w:lang w:eastAsia="en-IN"/>
              </w:rPr>
              <w:t>1000 MW</w:t>
            </w:r>
          </w:p>
        </w:tc>
      </w:tr>
      <w:tr w:rsidR="000909C0" w:rsidRPr="007C1074" w14:paraId="7C335946" w14:textId="77777777" w:rsidTr="0013339C">
        <w:trPr>
          <w:trHeight w:val="465"/>
        </w:trPr>
        <w:tc>
          <w:tcPr>
            <w:tcW w:w="2117" w:type="dxa"/>
            <w:tcBorders>
              <w:top w:val="nil"/>
              <w:left w:val="single" w:sz="8" w:space="0" w:color="auto"/>
              <w:bottom w:val="single" w:sz="8" w:space="0" w:color="auto"/>
              <w:right w:val="single" w:sz="4" w:space="0" w:color="auto"/>
            </w:tcBorders>
            <w:hideMark/>
          </w:tcPr>
          <w:p w14:paraId="16ECBA32" w14:textId="77777777" w:rsidR="000909C0" w:rsidRPr="001B0465" w:rsidRDefault="000909C0" w:rsidP="000909C0">
            <w:pPr>
              <w:spacing w:line="240" w:lineRule="auto"/>
              <w:rPr>
                <w:lang w:eastAsia="en-IN"/>
              </w:rPr>
            </w:pPr>
            <w:r w:rsidRPr="001B0465">
              <w:rPr>
                <w:lang w:eastAsia="en-IN"/>
              </w:rPr>
              <w:t>Reduction of BG amount</w:t>
            </w:r>
          </w:p>
        </w:tc>
        <w:tc>
          <w:tcPr>
            <w:tcW w:w="5528" w:type="dxa"/>
            <w:gridSpan w:val="4"/>
            <w:tcBorders>
              <w:top w:val="single" w:sz="4" w:space="0" w:color="auto"/>
              <w:left w:val="nil"/>
              <w:bottom w:val="single" w:sz="8" w:space="0" w:color="auto"/>
              <w:right w:val="single" w:sz="8" w:space="0" w:color="000000"/>
            </w:tcBorders>
            <w:hideMark/>
          </w:tcPr>
          <w:p w14:paraId="12AFC55E" w14:textId="77777777" w:rsidR="000909C0" w:rsidRPr="007C1074" w:rsidRDefault="000909C0" w:rsidP="000909C0">
            <w:pPr>
              <w:spacing w:line="240" w:lineRule="auto"/>
              <w:rPr>
                <w:lang w:eastAsia="en-IN"/>
              </w:rPr>
            </w:pPr>
            <w:r w:rsidRPr="007C1074">
              <w:rPr>
                <w:lang w:eastAsia="en-IN"/>
              </w:rPr>
              <w:t>Nil</w:t>
            </w:r>
          </w:p>
        </w:tc>
      </w:tr>
    </w:tbl>
    <w:p w14:paraId="58F4C020" w14:textId="77777777" w:rsidR="000909C0" w:rsidRPr="000909C0" w:rsidRDefault="000909C0" w:rsidP="00242930">
      <w:pPr>
        <w:pStyle w:val="ListParagraph"/>
        <w:numPr>
          <w:ilvl w:val="0"/>
          <w:numId w:val="62"/>
        </w:numPr>
        <w:spacing w:line="300" w:lineRule="auto"/>
        <w:rPr>
          <w:b/>
          <w:bCs/>
          <w:color w:val="7030A0"/>
        </w:rPr>
      </w:pPr>
      <w:bookmarkStart w:id="121" w:name="_Toc207710513"/>
      <w:r w:rsidRPr="000909C0">
        <w:rPr>
          <w:b/>
          <w:bCs/>
          <w:color w:val="7030A0"/>
        </w:rPr>
        <w:t>Conn-BG1: Submission of details of COD and corresponding relevant information:</w:t>
      </w:r>
      <w:bookmarkEnd w:id="121"/>
    </w:p>
    <w:p w14:paraId="407B6278" w14:textId="77777777" w:rsidR="000909C0" w:rsidRPr="007F1FB2" w:rsidRDefault="000909C0" w:rsidP="000909C0">
      <w:pPr>
        <w:rPr>
          <w:lang w:eastAsia="en-IN"/>
        </w:rPr>
      </w:pPr>
      <w:r w:rsidRPr="007F1FB2">
        <w:rPr>
          <w:lang w:eastAsia="en-IN"/>
        </w:rPr>
        <w:t>The Connectivity grantee shall intimate about the commercial operation of full capacity within 7(seven) days of such commissioning and furnish COD certificate and successful trial-run certificate to Nodal Agency.</w:t>
      </w:r>
    </w:p>
    <w:p w14:paraId="587D5D13" w14:textId="77777777" w:rsidR="000909C0" w:rsidRPr="007F1FB2" w:rsidRDefault="000909C0" w:rsidP="000909C0">
      <w:pPr>
        <w:rPr>
          <w:lang w:eastAsia="en-IN"/>
        </w:rPr>
      </w:pPr>
      <w:r w:rsidRPr="007F1FB2">
        <w:rPr>
          <w:lang w:eastAsia="en-IN"/>
        </w:rPr>
        <w:t>After receipt of the relevant information from the connectivity grantee, Conn-BG1 shall be returned as per GNA Regulations, 2022.</w:t>
      </w:r>
    </w:p>
    <w:p w14:paraId="5C6886AE" w14:textId="77777777" w:rsidR="000909C0" w:rsidRPr="000909C0" w:rsidRDefault="000909C0" w:rsidP="00242930">
      <w:pPr>
        <w:pStyle w:val="ListParagraph"/>
        <w:numPr>
          <w:ilvl w:val="0"/>
          <w:numId w:val="62"/>
        </w:numPr>
        <w:spacing w:line="300" w:lineRule="auto"/>
        <w:rPr>
          <w:b/>
          <w:bCs/>
          <w:color w:val="7030A0"/>
        </w:rPr>
      </w:pPr>
      <w:bookmarkStart w:id="122" w:name="_Toc207710514"/>
      <w:r w:rsidRPr="000909C0">
        <w:rPr>
          <w:b/>
          <w:bCs/>
          <w:color w:val="7030A0"/>
        </w:rPr>
        <w:t>Conn-BG2 and Conn-BG3: Submission of documents and undertaking:</w:t>
      </w:r>
      <w:bookmarkEnd w:id="122"/>
    </w:p>
    <w:p w14:paraId="3103A6D1" w14:textId="77777777" w:rsidR="000909C0" w:rsidRPr="007F1FB2" w:rsidRDefault="000909C0" w:rsidP="000909C0">
      <w:pPr>
        <w:rPr>
          <w:lang w:eastAsia="en-IN"/>
        </w:rPr>
      </w:pPr>
      <w:r w:rsidRPr="007F1FB2">
        <w:rPr>
          <w:lang w:eastAsia="en-IN"/>
        </w:rPr>
        <w:t>The Connectivity grantee shall furnish COD certificate(s) and successful trial-run certificate(s) for the generation capacity or capacities which has been declared under commercial operation in that financial year to Nodal Agency at the end of that financial year.</w:t>
      </w:r>
    </w:p>
    <w:p w14:paraId="74235F16" w14:textId="77777777" w:rsidR="000909C0" w:rsidRPr="007F1FB2" w:rsidRDefault="000909C0" w:rsidP="000909C0">
      <w:pPr>
        <w:rPr>
          <w:lang w:eastAsia="en-IN"/>
        </w:rPr>
      </w:pPr>
      <w:r w:rsidRPr="007F1FB2">
        <w:rPr>
          <w:lang w:eastAsia="en-IN"/>
        </w:rPr>
        <w:t>After receipt of the documents Nodal Agency shall return proportionate Conn-BG2 or Conn-BG3 to the connectivity grantee as per GNA Regulations, 2022.</w:t>
      </w:r>
    </w:p>
    <w:p w14:paraId="0C03D3EB" w14:textId="77777777" w:rsidR="000909C0" w:rsidRPr="007F1FB2" w:rsidRDefault="000909C0" w:rsidP="000909C0">
      <w:pPr>
        <w:rPr>
          <w:lang w:eastAsia="en-IN"/>
        </w:rPr>
      </w:pPr>
      <w:r w:rsidRPr="007F1FB2">
        <w:rPr>
          <w:lang w:eastAsia="en-IN"/>
        </w:rPr>
        <w:t>Subsequently, the Connectivity grantee shall submit an amendment for reduction (i.e., original amount BG – amount returned by Nodal Agency) in Conn-BG2 or Conn-BG3, as applicable, along with an undertaking as per Format-BG-Reduction.</w:t>
      </w:r>
    </w:p>
    <w:p w14:paraId="09E59AD8" w14:textId="77777777" w:rsidR="000909C0" w:rsidRPr="000909C0" w:rsidRDefault="000909C0" w:rsidP="00242930">
      <w:pPr>
        <w:pStyle w:val="ListParagraph"/>
        <w:numPr>
          <w:ilvl w:val="0"/>
          <w:numId w:val="62"/>
        </w:numPr>
        <w:spacing w:line="300" w:lineRule="auto"/>
        <w:rPr>
          <w:b/>
          <w:bCs/>
          <w:color w:val="7030A0"/>
        </w:rPr>
      </w:pPr>
      <w:bookmarkStart w:id="123" w:name="_Toc207710515"/>
      <w:r w:rsidRPr="000909C0">
        <w:rPr>
          <w:b/>
          <w:bCs/>
          <w:color w:val="7030A0"/>
        </w:rPr>
        <w:t>Consequences of non-payment of transmission charges under Reg. 13 of Sharing Regulations, 2020 for more than 3 months from the due date;</w:t>
      </w:r>
      <w:bookmarkEnd w:id="123"/>
    </w:p>
    <w:p w14:paraId="4871F3FC" w14:textId="77777777" w:rsidR="000909C0" w:rsidRPr="007F1FB2" w:rsidRDefault="000909C0" w:rsidP="000909C0">
      <w:pPr>
        <w:rPr>
          <w:lang w:eastAsia="en-IN"/>
        </w:rPr>
      </w:pPr>
      <w:r w:rsidRPr="007F1FB2">
        <w:rPr>
          <w:lang w:eastAsia="en-IN"/>
        </w:rPr>
        <w:t>If the Connectivity grantee fails to pay the transmission charges raised as per Regulation 13 of the Sharing Regulations for more than 3 months from the due date, then Nodal Agency shall proceed with the encashment of the Bank Guarantee in terms of the provisions of Regulation 16.</w:t>
      </w:r>
    </w:p>
    <w:p w14:paraId="56A9E822" w14:textId="77777777" w:rsidR="000909C0" w:rsidRPr="007F1FB2" w:rsidRDefault="000909C0" w:rsidP="000909C0">
      <w:pPr>
        <w:rPr>
          <w:lang w:eastAsia="en-IN"/>
        </w:rPr>
      </w:pPr>
      <w:r w:rsidRPr="007F1FB2">
        <w:rPr>
          <w:lang w:eastAsia="en-IN"/>
        </w:rPr>
        <w:t>Nodal Agency shall adjust the encashed amount of the bank guarantees in Monthly Transmission charges under the Sharing Regulations, within 15 days of receipt of the said amount.</w:t>
      </w:r>
    </w:p>
    <w:p w14:paraId="4F3B352B" w14:textId="77777777" w:rsidR="000909C0" w:rsidRPr="007F1FB2" w:rsidRDefault="000909C0" w:rsidP="000909C0">
      <w:pPr>
        <w:rPr>
          <w:lang w:eastAsia="en-IN"/>
        </w:rPr>
      </w:pPr>
      <w:r w:rsidRPr="007F1FB2">
        <w:rPr>
          <w:lang w:eastAsia="en-IN"/>
        </w:rPr>
        <w:t>If the amount of transmission charges of a connectivity grantee exceeds the amount of bank guarantees subsisting with Nodal Agency, then Nodal Agency shall revoke the connectivity of such connectivity grantee.</w:t>
      </w:r>
    </w:p>
    <w:p w14:paraId="2D73A424" w14:textId="77777777" w:rsidR="000909C0" w:rsidRPr="007F1FB2" w:rsidRDefault="000909C0" w:rsidP="000909C0">
      <w:pPr>
        <w:rPr>
          <w:lang w:eastAsia="en-IN"/>
        </w:rPr>
      </w:pPr>
      <w:r w:rsidRPr="007F1FB2">
        <w:rPr>
          <w:lang w:eastAsia="en-IN"/>
        </w:rPr>
        <w:t xml:space="preserve">It is clarified that revocation of connectivity and/or encashment of Conn-BGs would not extinguish the right of CTU to take appropriate legal recourse to recover the balance transmission charges, if any. </w:t>
      </w:r>
    </w:p>
    <w:p w14:paraId="486CB3AC" w14:textId="77777777" w:rsidR="000909C0" w:rsidRPr="000909C0" w:rsidRDefault="000909C0" w:rsidP="00242930">
      <w:pPr>
        <w:pStyle w:val="ListParagraph"/>
        <w:numPr>
          <w:ilvl w:val="0"/>
          <w:numId w:val="62"/>
        </w:numPr>
        <w:spacing w:line="300" w:lineRule="auto"/>
        <w:rPr>
          <w:b/>
          <w:bCs/>
          <w:color w:val="7030A0"/>
        </w:rPr>
      </w:pPr>
      <w:bookmarkStart w:id="124" w:name="_Toc207710516"/>
      <w:r w:rsidRPr="000909C0">
        <w:rPr>
          <w:b/>
          <w:bCs/>
          <w:color w:val="7030A0"/>
        </w:rPr>
        <w:t>Return of Conn-BG1 in the case of a distribution licensee or a bulk consumer</w:t>
      </w:r>
      <w:bookmarkEnd w:id="124"/>
    </w:p>
    <w:p w14:paraId="0D35A8FA" w14:textId="77777777" w:rsidR="000909C0" w:rsidRPr="007F1FB2" w:rsidRDefault="000909C0" w:rsidP="000909C0">
      <w:pPr>
        <w:rPr>
          <w:lang w:eastAsia="en-IN"/>
        </w:rPr>
      </w:pPr>
      <w:r w:rsidRPr="007F1FB2">
        <w:rPr>
          <w:lang w:eastAsia="en-IN"/>
        </w:rPr>
        <w:t>The Bulk Consumer/Distribution Licensee shall be required to furnish the following: -</w:t>
      </w:r>
    </w:p>
    <w:p w14:paraId="5EA029FA" w14:textId="77777777" w:rsidR="000909C0" w:rsidRDefault="000909C0" w:rsidP="00242930">
      <w:pPr>
        <w:pStyle w:val="ListParagraph"/>
        <w:numPr>
          <w:ilvl w:val="1"/>
          <w:numId w:val="57"/>
        </w:numPr>
        <w:spacing w:line="300" w:lineRule="auto"/>
      </w:pPr>
      <w:r>
        <w:t>One-time GNA charges, at least one month prior to the start date of GNA, at the rate of Rs. 1 Lakh/MW for the quantum of GNA.</w:t>
      </w:r>
    </w:p>
    <w:p w14:paraId="41774DA3" w14:textId="77777777" w:rsidR="000909C0" w:rsidRDefault="000909C0" w:rsidP="00242930">
      <w:pPr>
        <w:pStyle w:val="ListParagraph"/>
        <w:numPr>
          <w:ilvl w:val="1"/>
          <w:numId w:val="57"/>
        </w:numPr>
        <w:spacing w:line="300" w:lineRule="auto"/>
      </w:pPr>
      <w:r>
        <w:t xml:space="preserve">Letter of Credit </w:t>
      </w:r>
      <w:r w:rsidRPr="00212740">
        <w:t>or instrument of payment security mechanism</w:t>
      </w:r>
      <w:r>
        <w:t xml:space="preserve">, at least </w:t>
      </w:r>
      <w:r w:rsidRPr="00212740">
        <w:t xml:space="preserve">1 (one) month prior to the </w:t>
      </w:r>
      <w:r>
        <w:t>start</w:t>
      </w:r>
      <w:r w:rsidRPr="00212740">
        <w:t xml:space="preserve"> date of GNA</w:t>
      </w:r>
      <w:r>
        <w:t>.</w:t>
      </w:r>
    </w:p>
    <w:p w14:paraId="18EA3CAF" w14:textId="77777777" w:rsidR="000909C0" w:rsidRPr="007F1FB2" w:rsidRDefault="000909C0" w:rsidP="000909C0">
      <w:pPr>
        <w:rPr>
          <w:lang w:eastAsia="en-IN"/>
        </w:rPr>
      </w:pPr>
      <w:r w:rsidRPr="007F1FB2">
        <w:rPr>
          <w:lang w:eastAsia="en-IN"/>
        </w:rPr>
        <w:t>Within 7 days of commencement of drawal of power under ISTS under GNA, the Bulk Consumer/Distribution Licensee shall inform the same to CTU.</w:t>
      </w:r>
    </w:p>
    <w:p w14:paraId="6D26D093" w14:textId="77777777" w:rsidR="000909C0" w:rsidRPr="007F1FB2" w:rsidRDefault="000909C0" w:rsidP="000909C0">
      <w:pPr>
        <w:rPr>
          <w:lang w:eastAsia="en-IN"/>
        </w:rPr>
      </w:pPr>
      <w:r w:rsidRPr="007F1FB2">
        <w:rPr>
          <w:lang w:eastAsia="en-IN"/>
        </w:rPr>
        <w:t>After receipt of the relevant information from the concerned entity, Conn-BG1 shall be returned as per GNA Regulations, 2022 in terms of Regulation 16.5.</w:t>
      </w:r>
    </w:p>
    <w:p w14:paraId="051C90CA" w14:textId="77777777" w:rsidR="000909C0" w:rsidRPr="000909C0" w:rsidRDefault="000909C0" w:rsidP="00242930">
      <w:pPr>
        <w:pStyle w:val="ListParagraph"/>
        <w:numPr>
          <w:ilvl w:val="0"/>
          <w:numId w:val="62"/>
        </w:numPr>
        <w:spacing w:line="300" w:lineRule="auto"/>
        <w:rPr>
          <w:b/>
          <w:bCs/>
          <w:color w:val="7030A0"/>
        </w:rPr>
      </w:pPr>
      <w:bookmarkStart w:id="125" w:name="_Toc207710517"/>
      <w:r w:rsidRPr="000909C0">
        <w:rPr>
          <w:b/>
          <w:bCs/>
          <w:color w:val="7030A0"/>
        </w:rPr>
        <w:t>Return of Conn-BG2 and Conn-BG3 in the case of a distribution licensee or a bulk consumer</w:t>
      </w:r>
      <w:bookmarkEnd w:id="125"/>
    </w:p>
    <w:p w14:paraId="33EB52C0" w14:textId="77777777" w:rsidR="000909C0" w:rsidRPr="007F1FB2" w:rsidRDefault="000909C0" w:rsidP="000909C0">
      <w:pPr>
        <w:rPr>
          <w:lang w:eastAsia="en-IN"/>
        </w:rPr>
      </w:pPr>
      <w:r w:rsidRPr="007F1FB2">
        <w:rPr>
          <w:lang w:eastAsia="en-IN"/>
        </w:rPr>
        <w:t>Conn-BG2 and ConnBG3 shall be eligible for return in five equal parts commencing from the next financial year, after the financial year in which COD has been achieved for the entire GNA quantum.</w:t>
      </w:r>
    </w:p>
    <w:p w14:paraId="65D26085" w14:textId="77777777" w:rsidR="000909C0" w:rsidRPr="001B0465" w:rsidRDefault="000909C0" w:rsidP="000909C0">
      <w:r w:rsidRPr="001B0465">
        <w:t xml:space="preserve">Illustration: </w:t>
      </w:r>
    </w:p>
    <w:p w14:paraId="52CDC72D" w14:textId="77777777" w:rsidR="000909C0" w:rsidRPr="007F1FB2" w:rsidRDefault="000909C0" w:rsidP="000909C0">
      <w:pPr>
        <w:rPr>
          <w:lang w:eastAsia="en-IN"/>
        </w:rPr>
      </w:pPr>
      <w:r w:rsidRPr="007F1FB2">
        <w:rPr>
          <w:lang w:eastAsia="en-IN"/>
        </w:rPr>
        <w:t xml:space="preserve">If A commences drawal of power for 300MW GNA granted to it from 01.02.2026. Then, the first 1/5th portion of Conn-BG2 and Conn-BG3 shall be eligible for return on 01.04.2027. </w:t>
      </w:r>
    </w:p>
    <w:p w14:paraId="3B5EE2AA" w14:textId="77777777" w:rsidR="000909C0" w:rsidRPr="007F1FB2" w:rsidRDefault="000909C0" w:rsidP="000909C0">
      <w:pPr>
        <w:rPr>
          <w:lang w:eastAsia="en-IN"/>
        </w:rPr>
      </w:pPr>
      <w:r w:rsidRPr="007F1FB2">
        <w:rPr>
          <w:lang w:eastAsia="en-IN"/>
        </w:rPr>
        <w:t>However, if the drawal commences on 01.04.2026, then the first 1/5th portion of Conn-BG2 and Conn-BG3 shall be eligible for return on 01.04.2028.</w:t>
      </w:r>
    </w:p>
    <w:p w14:paraId="422A5B04" w14:textId="77777777" w:rsidR="000909C0" w:rsidRPr="00570DAE" w:rsidRDefault="000909C0" w:rsidP="000909C0">
      <w:pPr>
        <w:rPr>
          <w:lang w:eastAsia="en-IN"/>
        </w:rPr>
      </w:pPr>
      <w:r w:rsidRPr="007F1FB2">
        <w:rPr>
          <w:lang w:eastAsia="en-IN"/>
        </w:rPr>
        <w:t>Subsequently, concerned entity shall submit an amendment for reduction (i.e. original amount BG – amount returned by Nodal Agency) in Conn-BG2 or Conn-BG3, as applicable, along with an undertaking as per Format-BG-Reduction.</w:t>
      </w:r>
    </w:p>
    <w:p w14:paraId="59A9843C" w14:textId="77777777" w:rsidR="006517B0" w:rsidRPr="00430043" w:rsidRDefault="006517B0" w:rsidP="006517B0"/>
    <w:p w14:paraId="25726C4B" w14:textId="77777777" w:rsidR="00111432" w:rsidRDefault="00111432" w:rsidP="00111432">
      <w:pPr>
        <w:spacing w:line="300" w:lineRule="auto"/>
      </w:pPr>
    </w:p>
    <w:p w14:paraId="5FFA0A00" w14:textId="77777777" w:rsidR="00797FD2" w:rsidRPr="00797FD2" w:rsidRDefault="00797FD2" w:rsidP="00797FD2"/>
    <w:p w14:paraId="409784F5" w14:textId="7942A4C8" w:rsidR="003C6F8B" w:rsidRDefault="003C6F8B">
      <w:pPr>
        <w:spacing w:before="0" w:after="160" w:line="278" w:lineRule="auto"/>
        <w:jc w:val="left"/>
      </w:pPr>
      <w:r>
        <w:br w:type="page"/>
      </w:r>
    </w:p>
    <w:p w14:paraId="6A2C3B89" w14:textId="77777777" w:rsidR="00157F07" w:rsidRDefault="00157F07" w:rsidP="00157F07">
      <w:pPr>
        <w:pStyle w:val="Heading1"/>
        <w:ind w:left="0" w:hanging="357"/>
      </w:pPr>
      <w:bookmarkStart w:id="126" w:name="_Toc207710455"/>
      <w:bookmarkStart w:id="127" w:name="_Toc216446259"/>
      <w:r w:rsidRPr="004135E5">
        <w:t>Connectivity Agreement – Commercial and Technical – Modalities:</w:t>
      </w:r>
      <w:bookmarkEnd w:id="126"/>
      <w:bookmarkEnd w:id="127"/>
    </w:p>
    <w:p w14:paraId="5B7297E9" w14:textId="77777777" w:rsidR="00157F07" w:rsidRPr="008A37A2" w:rsidRDefault="00157F07" w:rsidP="00242930">
      <w:pPr>
        <w:pStyle w:val="Heading2"/>
        <w:numPr>
          <w:ilvl w:val="0"/>
          <w:numId w:val="42"/>
        </w:numPr>
        <w:ind w:left="567"/>
      </w:pPr>
      <w:bookmarkStart w:id="128" w:name="_Toc207710457"/>
      <w:bookmarkStart w:id="129" w:name="_Toc216446260"/>
      <w:r w:rsidRPr="008A37A2">
        <w:t>Modalities for signing of Connectivity Agreement-Cat-1:</w:t>
      </w:r>
      <w:bookmarkEnd w:id="128"/>
      <w:bookmarkEnd w:id="129"/>
    </w:p>
    <w:p w14:paraId="563AA9BF" w14:textId="77777777" w:rsidR="00157F07" w:rsidRPr="00A57219" w:rsidRDefault="00157F07" w:rsidP="00157F07">
      <w:r w:rsidRPr="00A57219">
        <w:t xml:space="preserve">Connectivity Agreement-Commercial shall be executed between the applicant and </w:t>
      </w:r>
      <w:r w:rsidRPr="00EF5FD5">
        <w:t>Nodal Agency</w:t>
      </w:r>
      <w:r w:rsidRPr="00A57219">
        <w:t xml:space="preserve"> as per the process detailed below:</w:t>
      </w:r>
    </w:p>
    <w:p w14:paraId="238EF801" w14:textId="77777777" w:rsidR="00157F07" w:rsidRDefault="00157F07" w:rsidP="00157F07">
      <w:r>
        <w:t xml:space="preserve">An Entity which has been issued final grant of Connectivity shall sign Connectivity Agreement (Cat-1) with CTU within 30 days of intimation. </w:t>
      </w:r>
    </w:p>
    <w:p w14:paraId="3ECCFC41" w14:textId="77777777" w:rsidR="00157F07" w:rsidRDefault="00157F07" w:rsidP="00157F07">
      <w:r w:rsidRPr="00D92B49">
        <w:t xml:space="preserve">On signing of the </w:t>
      </w:r>
      <w:r w:rsidRPr="00EF5FD5">
        <w:t xml:space="preserve">Cat-1 i.e. </w:t>
      </w:r>
      <w:r w:rsidRPr="00D92B49">
        <w:t>Connectivity Agreement</w:t>
      </w:r>
      <w:r>
        <w:t>-Commercial,</w:t>
      </w:r>
      <w:r w:rsidRPr="00D92B49">
        <w:t xml:space="preserve"> entity shall become </w:t>
      </w:r>
      <w:r>
        <w:t>a</w:t>
      </w:r>
      <w:r w:rsidRPr="00D92B49">
        <w:t xml:space="preserve"> </w:t>
      </w:r>
      <w:r>
        <w:t>“</w:t>
      </w:r>
      <w:r w:rsidRPr="00D92B49">
        <w:t>Connectivity grantee</w:t>
      </w:r>
      <w:r>
        <w:t>”</w:t>
      </w:r>
      <w:r w:rsidRPr="00D92B49">
        <w:t xml:space="preserve">. </w:t>
      </w:r>
      <w:r>
        <w:t xml:space="preserve"> </w:t>
      </w:r>
    </w:p>
    <w:p w14:paraId="58F624CD" w14:textId="77777777" w:rsidR="00157F07" w:rsidRDefault="00157F07" w:rsidP="00157F07">
      <w:r>
        <w:t xml:space="preserve">It is clarified that the above provision does not apply to grant of connectivity to Bulk Consumer/Distribution Licensee. The relevant provision dealing with Agreement to be signed by Bulk Consumer is Regulation 22.2 (b-i). </w:t>
      </w:r>
    </w:p>
    <w:p w14:paraId="75EEA87B" w14:textId="77777777" w:rsidR="00157F07" w:rsidRDefault="00157F07" w:rsidP="00157F07">
      <w:r>
        <w:t xml:space="preserve">In terms of Regulation 10.7, Cat-1 shall be amended upon intimation of terminal bay location and firm start date of connectivity by CTU to Entity in cases of non-availability of terminal bay location and non-availability of firm start of connectivity. </w:t>
      </w:r>
    </w:p>
    <w:p w14:paraId="5FC278FB" w14:textId="77777777" w:rsidR="00157F07" w:rsidRDefault="00157F07" w:rsidP="00157F07">
      <w:r>
        <w:t>In case of non-payment of transmission charges under Regulation 13 of the Sharing Regulations for more than 3 months from the due date, the same may be recovered by encashing Conn-BG1, Conn-BG2 and Conn-BG3, as required as per provision of Regulation 16.3 of the Regulations.</w:t>
      </w:r>
    </w:p>
    <w:p w14:paraId="42A83097" w14:textId="77777777" w:rsidR="00157F07" w:rsidRDefault="00157F07" w:rsidP="00157F07">
      <w:r>
        <w:t xml:space="preserve">It is clarified that revocation of connectivity and/or encashment of Conn-BGs would not extinguish the right of CTU to take appropriate legal recourse to recover the balance transmission charges, if any. </w:t>
      </w:r>
    </w:p>
    <w:p w14:paraId="495CF0EA" w14:textId="77777777" w:rsidR="00157F07" w:rsidRPr="008A37A2" w:rsidRDefault="00157F07" w:rsidP="00242930">
      <w:pPr>
        <w:pStyle w:val="Heading2"/>
        <w:numPr>
          <w:ilvl w:val="0"/>
          <w:numId w:val="42"/>
        </w:numPr>
        <w:ind w:left="567"/>
      </w:pPr>
      <w:bookmarkStart w:id="130" w:name="_Toc207710458"/>
      <w:bookmarkStart w:id="131" w:name="_Toc216446261"/>
      <w:r w:rsidRPr="008A37A2">
        <w:t>Consequences in case of failure to enter into Connectivity Agreement- Cat 1:</w:t>
      </w:r>
      <w:bookmarkEnd w:id="130"/>
      <w:bookmarkEnd w:id="131"/>
    </w:p>
    <w:p w14:paraId="0D93159B" w14:textId="77777777" w:rsidR="00157F07" w:rsidRPr="00A57219" w:rsidRDefault="00157F07" w:rsidP="00157F07">
      <w:r>
        <w:t xml:space="preserve">In case a party fails to complete the modalities spelt-above regarding signing of the Cat-1, in such a case, the Nodal Agency may grant an additional time of 30 days to the applicant for completing the modalities of entering into Connectivity Agreement-Commercial. </w:t>
      </w:r>
    </w:p>
    <w:p w14:paraId="5EB0918E" w14:textId="77777777" w:rsidR="00157F07" w:rsidRDefault="00157F07" w:rsidP="00157F07">
      <w:r w:rsidRPr="00A57219">
        <w:t xml:space="preserve">Further, in case the party fails to complete the modalities regarding entering into </w:t>
      </w:r>
      <w:r>
        <w:t>Cat-1</w:t>
      </w:r>
      <w:r w:rsidRPr="00A57219">
        <w:t>, even after the extended timelines, in such a case, the Connectivity granted to the entity shall be revoked and the treatment of BGs shall be administered in terms of Regulation 10</w:t>
      </w:r>
      <w:r>
        <w:t>.6 read with Regulation 3.7.4</w:t>
      </w:r>
      <w:r w:rsidRPr="00A57219">
        <w:t xml:space="preserve"> by the Nodal Agency.</w:t>
      </w:r>
    </w:p>
    <w:p w14:paraId="36CCE1E8" w14:textId="77777777" w:rsidR="00157F07" w:rsidRDefault="00157F07" w:rsidP="00242930">
      <w:pPr>
        <w:pStyle w:val="Heading2"/>
        <w:numPr>
          <w:ilvl w:val="0"/>
          <w:numId w:val="42"/>
        </w:numPr>
        <w:ind w:left="567"/>
      </w:pPr>
      <w:bookmarkStart w:id="132" w:name="_Toc207710459"/>
      <w:bookmarkStart w:id="133" w:name="_Toc216446262"/>
      <w:r w:rsidRPr="008A37A2">
        <w:t>Connectivity Agreement-</w:t>
      </w:r>
      <w:bookmarkEnd w:id="132"/>
      <w:r w:rsidRPr="008A37A2">
        <w:t>Cat 2</w:t>
      </w:r>
      <w:bookmarkEnd w:id="133"/>
    </w:p>
    <w:p w14:paraId="6D035BA4" w14:textId="77777777" w:rsidR="00157F07" w:rsidRPr="00EB55E9" w:rsidRDefault="00157F07" w:rsidP="00157F07">
      <w:pPr>
        <w:rPr>
          <w:b/>
          <w:bCs/>
        </w:rPr>
      </w:pPr>
      <w:r>
        <w:t>Atleast 1 (one) year prior to the physical connection</w:t>
      </w:r>
      <w:r w:rsidRPr="00D92B49">
        <w:t xml:space="preserve">, the entity shall submit the Technical Data (indicating Tentative or Final) as per </w:t>
      </w:r>
      <w:r w:rsidRPr="00747D0E">
        <w:t>FORMAT-CONN-TD-1</w:t>
      </w:r>
      <w:r w:rsidRPr="00D92B49">
        <w:t xml:space="preserve"> for RE Generator / BESS, </w:t>
      </w:r>
      <w:r w:rsidRPr="00747D0E">
        <w:t>FORMAT-CONN-TD-2</w:t>
      </w:r>
      <w:r w:rsidRPr="00D92B49">
        <w:t xml:space="preserve"> for Thermal/ Hydro/ Nuclear generating stations including Pumped Storage Projects (PSP)</w:t>
      </w:r>
      <w:r>
        <w:t>.</w:t>
      </w:r>
    </w:p>
    <w:p w14:paraId="34DFA507" w14:textId="77777777" w:rsidR="00157F07" w:rsidRDefault="00157F07" w:rsidP="00157F07">
      <w:r>
        <w:t>Within one month from the date of receipt of technical connection data, CTU shall intimate the connection details, inter-alia, details of protection equipment, system recording, SCADA and communication equipment.</w:t>
      </w:r>
    </w:p>
    <w:p w14:paraId="02CAE087" w14:textId="77777777" w:rsidR="00157F07" w:rsidRDefault="00157F07" w:rsidP="00157F07">
      <w:r>
        <w:t xml:space="preserve">The technical connection data indicated at Regulation 10.1 and the connection details outlined in Regulation 10.2 shall form part of the Connectivity Agreement. The Connectivity Grantee shall enter into the Connectivity Agreement (Cat-2) on issuance of connection details indicated at Regulation 10.2. Cat-2 Agreement shall be appended to the Connectivity Agreement (Cat-1) to form a complete Connectivity Agreement. </w:t>
      </w:r>
    </w:p>
    <w:p w14:paraId="3C144C7F" w14:textId="77777777" w:rsidR="00157F07" w:rsidRPr="005173D3" w:rsidRDefault="00157F07" w:rsidP="00157F07">
      <w:r>
        <w:t xml:space="preserve">Any infirm injection or drawl of start-up power shall not be allowed prior to signing of the Cat-2 Connectivity Agreement. In regard to the above, a separate agreement shall be signed between CTU and the entity for the same covering the commercial terms and conditions including payment of transmission charges as per Regulation 13 of Sharing Regulations. </w:t>
      </w:r>
      <w:r w:rsidRPr="005173D3">
        <w:t>(FORMAT-CONN-INPO) It is once again clarified that Cat-1 (and not Cat-2) is the Connectivity Agreement for the purposes of compliances provided in various regulations with reference to Connectivity Agreement.</w:t>
      </w:r>
    </w:p>
    <w:p w14:paraId="71C7797B" w14:textId="77777777" w:rsidR="00157F07" w:rsidRPr="00A57219" w:rsidRDefault="00157F07" w:rsidP="00157F07">
      <w:r>
        <w:t xml:space="preserve">Connectivity Agreement-Technical, shall be the technical agreement, signed subsequently, detailing the modalities for “connection” of the project with ISTS, containing, </w:t>
      </w:r>
      <w:r w:rsidRPr="005173D3">
        <w:t>inter alia</w:t>
      </w:r>
      <w:r>
        <w:t>, technical connection details [including point of interconnection, installed capacity (including additional capacity under Regulation 5.2, if any), for which Connection Agreement shall be executed, quantum of maximum amount of injection and drawal with ISTS, voltage level at point of interconnection etc.]. The Connectivity Agreement-Technical shall be executed between the applicant, transmission licensee(s) and Nodal Agency as per FORMAT-Connectivity Agreement-Technical.</w:t>
      </w:r>
    </w:p>
    <w:p w14:paraId="51BCBEE7" w14:textId="77777777" w:rsidR="00E05D3D" w:rsidRDefault="00E05D3D" w:rsidP="00157F07"/>
    <w:p w14:paraId="0C8C5042" w14:textId="101005D7" w:rsidR="00157F07" w:rsidRPr="00A57219" w:rsidRDefault="00157F07" w:rsidP="00157F07">
      <w:r>
        <w:t>Connectivity Agreement-Technical shall be signed for each grant (including additional capacity augmentation) w.r.t following entities prior to physical interconnection with Grid:</w:t>
      </w:r>
    </w:p>
    <w:p w14:paraId="7DEFAF17" w14:textId="77777777" w:rsidR="00157F07" w:rsidRPr="00A57219" w:rsidRDefault="00157F07" w:rsidP="00242930">
      <w:pPr>
        <w:pStyle w:val="ListParagraph"/>
        <w:numPr>
          <w:ilvl w:val="0"/>
          <w:numId w:val="40"/>
        </w:numPr>
        <w:spacing w:line="300" w:lineRule="auto"/>
      </w:pPr>
      <w:r w:rsidRPr="00A57219">
        <w:t>Entities covered under Regulation 4 of CERC, GNA Regulation.</w:t>
      </w:r>
    </w:p>
    <w:p w14:paraId="6F1D119E" w14:textId="77777777" w:rsidR="00157F07" w:rsidRPr="00EB55E9" w:rsidRDefault="00157F07" w:rsidP="00242930">
      <w:pPr>
        <w:pStyle w:val="ListParagraph"/>
        <w:numPr>
          <w:ilvl w:val="0"/>
          <w:numId w:val="40"/>
        </w:numPr>
        <w:spacing w:line="300" w:lineRule="auto"/>
      </w:pPr>
      <w:r w:rsidRPr="005173D3">
        <w:t>Entities covered under Regulation 17.1 (iii) of CERC GNA Regulation.</w:t>
      </w:r>
    </w:p>
    <w:p w14:paraId="4939DBCD" w14:textId="77777777" w:rsidR="00157F07" w:rsidRPr="008A37A2" w:rsidRDefault="00157F07" w:rsidP="00242930">
      <w:pPr>
        <w:pStyle w:val="Heading2"/>
        <w:numPr>
          <w:ilvl w:val="0"/>
          <w:numId w:val="42"/>
        </w:numPr>
        <w:ind w:left="567"/>
      </w:pPr>
      <w:bookmarkStart w:id="134" w:name="_Toc207710460"/>
      <w:bookmarkStart w:id="135" w:name="_Toc216446263"/>
      <w:r w:rsidRPr="008A37A2">
        <w:t>Digital Signing of the agreement, wherever possible:</w:t>
      </w:r>
      <w:bookmarkEnd w:id="134"/>
      <w:bookmarkEnd w:id="135"/>
    </w:p>
    <w:p w14:paraId="4BB2159F" w14:textId="77777777" w:rsidR="00157F07" w:rsidRPr="00A57219" w:rsidRDefault="00157F07" w:rsidP="00157F07">
      <w:r w:rsidRPr="00A57219">
        <w:t>Applicants are encouraged to sign Connectivity Agreement-Technical agreements digitally. Digital signature to be taken by applicants shall comply with the following condition:</w:t>
      </w:r>
    </w:p>
    <w:p w14:paraId="09F45FEA" w14:textId="77777777" w:rsidR="00157F07" w:rsidRDefault="00157F07" w:rsidP="00157F07">
      <w:r w:rsidRPr="00A57219">
        <w:t>The person signing connectivity agreement shall submit authorization letter from Board of Directors for signing of the Connectivity Agreement. Further the subject agreement shall be digitally signed with legally valid Digital Signature having valid digital signature certificate (Class 3 – SHA2 – Signing Component) mapped with the name of the company (to which intimation for grant of connectivity/GNA has been issued) as per Interoperability guidelines of Controller of Certifying Authorities (CCA) of India.</w:t>
      </w:r>
    </w:p>
    <w:p w14:paraId="7F103DBD" w14:textId="77777777" w:rsidR="00157F07" w:rsidRPr="008A37A2" w:rsidRDefault="00157F07" w:rsidP="00242930">
      <w:pPr>
        <w:pStyle w:val="Heading2"/>
        <w:numPr>
          <w:ilvl w:val="0"/>
          <w:numId w:val="42"/>
        </w:numPr>
        <w:ind w:left="567"/>
      </w:pPr>
      <w:bookmarkStart w:id="136" w:name="_Toc207710461"/>
      <w:bookmarkStart w:id="137" w:name="_Toc216446264"/>
      <w:r w:rsidRPr="008A37A2">
        <w:t>Submission of Technical Data for signing of Connectivity Agreement-Technical:</w:t>
      </w:r>
      <w:bookmarkEnd w:id="136"/>
      <w:bookmarkEnd w:id="137"/>
    </w:p>
    <w:p w14:paraId="2D1D8288" w14:textId="77777777" w:rsidR="00157F07" w:rsidRPr="00A57219" w:rsidRDefault="00157F07" w:rsidP="00242930">
      <w:pPr>
        <w:pStyle w:val="ListParagraph"/>
        <w:numPr>
          <w:ilvl w:val="0"/>
          <w:numId w:val="43"/>
        </w:numPr>
        <w:spacing w:line="300" w:lineRule="auto"/>
        <w:ind w:left="567" w:hanging="567"/>
      </w:pPr>
      <w:r w:rsidRPr="00A57219">
        <w:t xml:space="preserve">The application for connection details shall be submitted by entities after final grant of connectivity. In case, expected scheduled commissioning date of entity is approaching, the application may be submitted after </w:t>
      </w:r>
      <w:r>
        <w:t>i</w:t>
      </w:r>
      <w:r w:rsidRPr="00A57219">
        <w:t>n</w:t>
      </w:r>
      <w:r>
        <w:t>-</w:t>
      </w:r>
      <w:r w:rsidRPr="00A57219">
        <w:t xml:space="preserve">principal Grant of Connectivity. The model &amp; data validation shall be proceeded in such situation; however, the technical connection details shall only be issued after issuance of Intimation for Final Grant of Connectivity or GNA (as applicable). </w:t>
      </w:r>
    </w:p>
    <w:p w14:paraId="60257372" w14:textId="77777777" w:rsidR="00157F07" w:rsidRPr="00EB55E9" w:rsidRDefault="00157F07" w:rsidP="00242930">
      <w:pPr>
        <w:pStyle w:val="ListParagraph"/>
        <w:numPr>
          <w:ilvl w:val="0"/>
          <w:numId w:val="43"/>
        </w:numPr>
        <w:spacing w:line="300" w:lineRule="auto"/>
        <w:ind w:left="567" w:hanging="567"/>
      </w:pPr>
      <w:r w:rsidRPr="00A57219">
        <w:t xml:space="preserve">Entities shall submit the application for connection details as per FORMAT-CONN-TD-1 [for RE Generator/ESS] or FORMAT-CONN-TD-2 [for Thermal/Hydro/Nuclear generating stations including Pumped Storage Projects (PSP)] </w:t>
      </w:r>
      <w:r w:rsidRPr="00EB55E9">
        <w:t>or FORMAT-CONN-TD-3 [for Bulk Consumer/Distribution Licensee] with the undertaking that the submitted data/ plant model is accurate and representative of the actual plant response.</w:t>
      </w:r>
    </w:p>
    <w:p w14:paraId="17CAC6AA" w14:textId="77777777" w:rsidR="00157F07" w:rsidRPr="00A57219" w:rsidRDefault="00157F07" w:rsidP="00157F07">
      <w:pPr>
        <w:ind w:left="567"/>
      </w:pPr>
      <w:r w:rsidRPr="00A57219">
        <w:t>The connection details application along with all requisite simulation study models and reports (steady state, dynamic and power quality) and technical data in line with list of studies uploaded on CTU website shall be submitted at least one (1) year prior to physical connection with the ISTS.</w:t>
      </w:r>
    </w:p>
    <w:p w14:paraId="593430F6" w14:textId="77777777" w:rsidR="00157F07" w:rsidRPr="00A57219" w:rsidRDefault="00157F07" w:rsidP="00242930">
      <w:pPr>
        <w:pStyle w:val="ListParagraph"/>
        <w:numPr>
          <w:ilvl w:val="0"/>
          <w:numId w:val="43"/>
        </w:numPr>
        <w:spacing w:line="300" w:lineRule="auto"/>
        <w:ind w:left="567" w:hanging="567"/>
      </w:pPr>
      <w:r w:rsidRPr="00A57219">
        <w:t>In case, applications are submitted without simulation study models or study reports or other requisite data, applications shall be considered as incomplete and shall be closed on NSWS portal after 15 days with a communication to the entity.</w:t>
      </w:r>
    </w:p>
    <w:p w14:paraId="424738F7" w14:textId="77777777" w:rsidR="00157F07" w:rsidRPr="00A57219" w:rsidRDefault="00157F07" w:rsidP="00242930">
      <w:pPr>
        <w:pStyle w:val="ListParagraph"/>
        <w:numPr>
          <w:ilvl w:val="0"/>
          <w:numId w:val="43"/>
        </w:numPr>
        <w:spacing w:line="300" w:lineRule="auto"/>
        <w:ind w:left="567" w:hanging="567"/>
      </w:pPr>
      <w:r w:rsidRPr="00A57219">
        <w:t>Based on the submitted data/ plant model and the studies, the entity shall take advance action for the implementation of the required measures towards compliance with CEA Regulations on Technical Standards for Connectivity to the Grid (as amended from time to time), pending issuance of Connection details</w:t>
      </w:r>
      <w:r>
        <w:t xml:space="preserve"> </w:t>
      </w:r>
      <w:r w:rsidRPr="00A57219">
        <w:t>a</w:t>
      </w:r>
      <w:r>
        <w:t>s</w:t>
      </w:r>
      <w:r w:rsidRPr="00A57219">
        <w:t xml:space="preserve"> per</w:t>
      </w:r>
      <w:r w:rsidRPr="00A57219" w:rsidDel="00B3341C">
        <w:t xml:space="preserve"> </w:t>
      </w:r>
      <w:r w:rsidRPr="00A57219">
        <w:t>FORMAT CONN-TD-4.</w:t>
      </w:r>
    </w:p>
    <w:p w14:paraId="41612F47" w14:textId="77777777" w:rsidR="00157F07" w:rsidRDefault="00157F07" w:rsidP="00242930">
      <w:pPr>
        <w:pStyle w:val="ListParagraph"/>
        <w:numPr>
          <w:ilvl w:val="0"/>
          <w:numId w:val="43"/>
        </w:numPr>
        <w:spacing w:line="300" w:lineRule="auto"/>
        <w:ind w:left="567" w:hanging="567"/>
      </w:pPr>
      <w:r w:rsidRPr="00A57219">
        <w:t>After obtaining Connection details/FORMAT CONN-TD-4</w:t>
      </w:r>
      <w:r>
        <w:t>,</w:t>
      </w:r>
      <w:r w:rsidRPr="00A57219">
        <w:t xml:space="preserve"> upon fulfilment of all applicable compliances by applicant, if there is any deviation in the compliance requirement </w:t>
      </w:r>
      <w:r w:rsidRPr="001557A9">
        <w:t>vis-a-vis</w:t>
      </w:r>
      <w:r w:rsidRPr="00A57219">
        <w:t xml:space="preserve"> earlier planned measures in </w:t>
      </w:r>
      <w:r w:rsidRPr="001557A9">
        <w:t>para (ii) above</w:t>
      </w:r>
      <w:r w:rsidRPr="00A57219">
        <w:t>, the grantee shall take necessary timely actions in this regard.</w:t>
      </w:r>
    </w:p>
    <w:p w14:paraId="485F7E93" w14:textId="77777777" w:rsidR="00157F07" w:rsidRPr="008A37A2" w:rsidRDefault="00157F07" w:rsidP="00242930">
      <w:pPr>
        <w:pStyle w:val="Heading2"/>
        <w:numPr>
          <w:ilvl w:val="0"/>
          <w:numId w:val="42"/>
        </w:numPr>
        <w:ind w:left="567"/>
      </w:pPr>
      <w:bookmarkStart w:id="138" w:name="_Toc207710462"/>
      <w:bookmarkStart w:id="139" w:name="_Toc216446265"/>
      <w:r w:rsidRPr="008A37A2">
        <w:t>Scrutiny of technical data, simulation study models and reports of entity seeking connection details</w:t>
      </w:r>
      <w:bookmarkEnd w:id="138"/>
      <w:bookmarkEnd w:id="139"/>
    </w:p>
    <w:p w14:paraId="1287A7B2" w14:textId="77777777" w:rsidR="00157F07" w:rsidRPr="00A57219" w:rsidRDefault="00157F07" w:rsidP="00242930">
      <w:pPr>
        <w:pStyle w:val="ListParagraph"/>
        <w:numPr>
          <w:ilvl w:val="0"/>
          <w:numId w:val="44"/>
        </w:numPr>
        <w:spacing w:line="300" w:lineRule="auto"/>
        <w:ind w:left="567" w:hanging="709"/>
      </w:pPr>
      <w:r w:rsidRPr="00A57219">
        <w:t xml:space="preserve">For the applications complete in all aspect, Nodal Agency shall forward the technical data including simulation study reports &amp; models of the entity to </w:t>
      </w:r>
      <w:r>
        <w:t>NLDC</w:t>
      </w:r>
      <w:r w:rsidRPr="00A57219">
        <w:t xml:space="preserve">. Both CTUIL &amp; </w:t>
      </w:r>
      <w:r>
        <w:t>NLDC</w:t>
      </w:r>
      <w:r w:rsidRPr="00A57219">
        <w:t xml:space="preserve"> shall jointly scrutinize the submitted technical data/models and CTU shall communicate the joint observations of CTUIL &amp; </w:t>
      </w:r>
      <w:r>
        <w:t>NLDC</w:t>
      </w:r>
      <w:r w:rsidRPr="00A57219">
        <w:t xml:space="preserve"> (if any) to the applicant within thirty (30) days of the complete submission of data.</w:t>
      </w:r>
    </w:p>
    <w:p w14:paraId="7939066B" w14:textId="77777777" w:rsidR="00157F07" w:rsidRPr="00A57219" w:rsidRDefault="00157F07" w:rsidP="00242930">
      <w:pPr>
        <w:pStyle w:val="ListParagraph"/>
        <w:numPr>
          <w:ilvl w:val="0"/>
          <w:numId w:val="44"/>
        </w:numPr>
        <w:spacing w:line="300" w:lineRule="auto"/>
        <w:ind w:left="567" w:hanging="709"/>
      </w:pPr>
      <w:r w:rsidRPr="00A57219">
        <w:t xml:space="preserve">Priority for processing of application for connection details shall be based on the submission date of complete data and the project's commissioning schedule. </w:t>
      </w:r>
    </w:p>
    <w:p w14:paraId="1BB81DE6" w14:textId="460F74CD" w:rsidR="00157F07" w:rsidRPr="00A57219" w:rsidRDefault="00157F07" w:rsidP="00242930">
      <w:pPr>
        <w:pStyle w:val="ListParagraph"/>
        <w:numPr>
          <w:ilvl w:val="0"/>
          <w:numId w:val="44"/>
        </w:numPr>
        <w:spacing w:line="300" w:lineRule="auto"/>
        <w:ind w:left="567" w:hanging="709"/>
      </w:pPr>
      <w:r>
        <w:t xml:space="preserve">Further, the applicants shall comply with the following </w:t>
      </w:r>
      <w:r w:rsidRPr="00A57219">
        <w:t xml:space="preserve">in the simulation study models and </w:t>
      </w:r>
      <w:r>
        <w:t>`</w:t>
      </w:r>
      <w:r w:rsidRPr="00A57219">
        <w:t>reports (for RE Plants/Parks):</w:t>
      </w:r>
    </w:p>
    <w:p w14:paraId="015FD11B" w14:textId="77777777" w:rsidR="00157F07" w:rsidRPr="00A57219" w:rsidRDefault="00157F07" w:rsidP="00242930">
      <w:pPr>
        <w:pStyle w:val="ListParagraph"/>
        <w:numPr>
          <w:ilvl w:val="2"/>
          <w:numId w:val="41"/>
        </w:numPr>
        <w:spacing w:line="300" w:lineRule="auto"/>
        <w:ind w:left="1134"/>
      </w:pPr>
      <w:r w:rsidRPr="00A57219">
        <w:t xml:space="preserve">Before initiating system study, entity shall confirm the fault MVA, short circuit ration (SCR) and X/R ratio of the ISTS pooling station (PS) from the CTU in case of planned PS and from respective RLDC in case of existing PS. </w:t>
      </w:r>
    </w:p>
    <w:p w14:paraId="53E5B666" w14:textId="77777777" w:rsidR="00157F07" w:rsidRPr="00A57219" w:rsidRDefault="00157F07" w:rsidP="00242930">
      <w:pPr>
        <w:pStyle w:val="ListParagraph"/>
        <w:numPr>
          <w:ilvl w:val="2"/>
          <w:numId w:val="41"/>
        </w:numPr>
        <w:spacing w:line="300" w:lineRule="auto"/>
        <w:ind w:left="1134"/>
      </w:pPr>
      <w:r w:rsidRPr="00A57219">
        <w:t>In case, actual SCR comes out to be more than 5, then dynamic studies shall be performed with SCR 5 and X/R ratio of 15 for 220kV and X/R ratio of 10 for 400kV bus provided that power quality studies shall be carried out based on  actual fault MVA and X/R ratio provided by CTU, in case of planned pooling station. If actual SCR is less than 5, actual fault MVA and X/R ratio shall be considered for both dynamic as well as power quality studies. Further, after finalization of committee inputs formed by CEA w</w:t>
      </w:r>
      <w:r>
        <w:t xml:space="preserve">ith respect to </w:t>
      </w:r>
      <w:r w:rsidRPr="00A57219">
        <w:t>power quality issues, grid modelling for power quality analysis shall be done based on the recommendations of the committee.</w:t>
      </w:r>
    </w:p>
    <w:p w14:paraId="2E934CBC" w14:textId="77777777" w:rsidR="00157F07" w:rsidRPr="00A57219" w:rsidRDefault="00157F07" w:rsidP="00242930">
      <w:pPr>
        <w:pStyle w:val="ListParagraph"/>
        <w:numPr>
          <w:ilvl w:val="2"/>
          <w:numId w:val="41"/>
        </w:numPr>
        <w:spacing w:line="300" w:lineRule="auto"/>
        <w:ind w:left="1134"/>
      </w:pPr>
      <w:r w:rsidRPr="00A57219">
        <w:t xml:space="preserve">All the compliances shall be demonstrated by entity at the Point of Interconnection (POI) bus and grid impedance modelling shall be done based on the confirmed Fault MVA and X/R ratio. </w:t>
      </w:r>
    </w:p>
    <w:p w14:paraId="63F399E4" w14:textId="77777777" w:rsidR="00157F07" w:rsidRPr="00A57219" w:rsidRDefault="00157F07" w:rsidP="00242930">
      <w:pPr>
        <w:pStyle w:val="ListParagraph"/>
        <w:numPr>
          <w:ilvl w:val="2"/>
          <w:numId w:val="41"/>
        </w:numPr>
        <w:spacing w:line="300" w:lineRule="auto"/>
        <w:ind w:left="1134"/>
      </w:pPr>
      <w:r w:rsidRPr="00A57219">
        <w:t xml:space="preserve">Installed capacity (IC) considered by the entity in the simulation models shall be as per the </w:t>
      </w:r>
      <w:r>
        <w:t>installed capacity</w:t>
      </w:r>
      <w:r w:rsidRPr="00A57219">
        <w:t xml:space="preserve"> mentioned in the final Grant of Connectivity. Installed capacity for RE sources shall be installed capacity at AC side i.e. inverter(s) capacity (generally solar/BESS plants have higher DC capacity). Further, for hybrid power projects, the fuel breakup should also match with the details mentioned in the grant. </w:t>
      </w:r>
    </w:p>
    <w:p w14:paraId="1363B89E" w14:textId="77777777" w:rsidR="00157F07" w:rsidRPr="00BA43FF" w:rsidRDefault="00157F07" w:rsidP="00242930">
      <w:pPr>
        <w:pStyle w:val="ListParagraph"/>
        <w:numPr>
          <w:ilvl w:val="2"/>
          <w:numId w:val="41"/>
        </w:numPr>
        <w:spacing w:line="300" w:lineRule="auto"/>
        <w:ind w:left="1134"/>
      </w:pPr>
      <w:r w:rsidRPr="0035053B">
        <w:t>In case,</w:t>
      </w:r>
      <w:r>
        <w:t xml:space="preserve"> installed capacity </w:t>
      </w:r>
      <w:r w:rsidRPr="0035053B">
        <w:t>considered in the study models is less than the</w:t>
      </w:r>
      <w:r>
        <w:t xml:space="preserve"> installed capacity </w:t>
      </w:r>
      <w:r w:rsidRPr="0035053B">
        <w:t>in the connectivity grant letter and if entity requests for part capacity permission, connection details shall be issued for the part-capacity</w:t>
      </w:r>
      <w:r>
        <w:t>.</w:t>
      </w:r>
    </w:p>
    <w:p w14:paraId="73AE3161" w14:textId="77777777" w:rsidR="00157F07" w:rsidRPr="00A57219" w:rsidRDefault="00157F07" w:rsidP="00242930">
      <w:pPr>
        <w:pStyle w:val="ListParagraph"/>
        <w:numPr>
          <w:ilvl w:val="2"/>
          <w:numId w:val="41"/>
        </w:numPr>
        <w:spacing w:line="300" w:lineRule="auto"/>
        <w:ind w:left="1134"/>
      </w:pPr>
      <w:r>
        <w:t>If installed capacity considered in the study models is more than the installed capacity in the connectivity grant, the applicant shall apply for enhancement in installed capacity under Regulation 5.2 of the GNA Regulations and after acknowledgement of enhanced installed capacity in the</w:t>
      </w:r>
      <w:r w:rsidRPr="006D4FC5">
        <w:t xml:space="preserve"> </w:t>
      </w:r>
      <w:r>
        <w:t xml:space="preserve">intimation for additional generation capacity, connection details shall be issued. </w:t>
      </w:r>
    </w:p>
    <w:p w14:paraId="7CA947FA" w14:textId="77777777" w:rsidR="00157F07" w:rsidRPr="00A57219" w:rsidRDefault="00157F07" w:rsidP="00157F07">
      <w:pPr>
        <w:pStyle w:val="ListParagraph"/>
        <w:spacing w:line="300" w:lineRule="auto"/>
        <w:ind w:left="1134"/>
      </w:pPr>
      <w:r w:rsidRPr="00A57219">
        <w:t xml:space="preserve">In case the enhanced </w:t>
      </w:r>
      <w:r>
        <w:t>installed capacity</w:t>
      </w:r>
      <w:r w:rsidRPr="00A57219">
        <w:t xml:space="preserve"> is intended to be used solely to meet shortfall of reactive power compliance, entities shall have to designate additional Inverter capacity separately as inverters for reactive power compliance and such inverters group shall only provide reactive power support (not generate any active power) in the simulation study models.</w:t>
      </w:r>
    </w:p>
    <w:p w14:paraId="053B37D6" w14:textId="77777777" w:rsidR="00157F07" w:rsidRDefault="00157F07" w:rsidP="00242930">
      <w:pPr>
        <w:pStyle w:val="ListParagraph"/>
        <w:numPr>
          <w:ilvl w:val="2"/>
          <w:numId w:val="41"/>
        </w:numPr>
        <w:spacing w:line="300" w:lineRule="auto"/>
        <w:ind w:left="1134"/>
      </w:pPr>
      <w:r w:rsidRPr="00A57219">
        <w:t>In case multiple generators are connected behind a single Point of Interconnection through sharing of common dedicated infrastructure, the generator seeking physical interconnection first shall submit technical data including simulation study models and reports only for its own project whereas the generators coming later shall submit technical data including consolidated simulation study reports and models that includes the modelling of the existing generators as well.</w:t>
      </w:r>
    </w:p>
    <w:p w14:paraId="4BD9C384" w14:textId="77777777" w:rsidR="00157F07" w:rsidRPr="008A37A2" w:rsidRDefault="00157F07" w:rsidP="00242930">
      <w:pPr>
        <w:pStyle w:val="Heading2"/>
        <w:numPr>
          <w:ilvl w:val="0"/>
          <w:numId w:val="42"/>
        </w:numPr>
        <w:ind w:left="567"/>
      </w:pPr>
      <w:bookmarkStart w:id="140" w:name="_Toc207710463"/>
      <w:bookmarkStart w:id="141" w:name="_Toc216446266"/>
      <w:r w:rsidRPr="008A37A2">
        <w:t>Issuance of connection details as per FORMAT Conn-TD4 and signing of Connectivity Agreement-Cat-2</w:t>
      </w:r>
      <w:bookmarkEnd w:id="140"/>
      <w:bookmarkEnd w:id="141"/>
    </w:p>
    <w:p w14:paraId="7C2E7052" w14:textId="77777777" w:rsidR="00157F07" w:rsidRPr="00A57219" w:rsidRDefault="00157F07" w:rsidP="00242930">
      <w:pPr>
        <w:pStyle w:val="ListParagraph"/>
        <w:numPr>
          <w:ilvl w:val="0"/>
          <w:numId w:val="46"/>
        </w:numPr>
        <w:spacing w:line="300" w:lineRule="auto"/>
      </w:pPr>
      <w:r w:rsidRPr="00A57219">
        <w:t xml:space="preserve">Upon rectification of all discrepancies by the entity, Nodal Agency shall within thirty (30) days thereafter intimate the connection details, </w:t>
      </w:r>
      <w:r w:rsidRPr="00A57219">
        <w:rPr>
          <w:i/>
        </w:rPr>
        <w:t>inter alia</w:t>
      </w:r>
      <w:r w:rsidRPr="00A57219">
        <w:t>, details of protection equipment, system recording, SCADA and communication equipment, under Regulation 10.1 as per FORMAT-CONN-TD-4 based on the inputs provided by the connectivity grantee.</w:t>
      </w:r>
    </w:p>
    <w:p w14:paraId="1C980409" w14:textId="77777777" w:rsidR="00157F07" w:rsidRPr="00A57219" w:rsidRDefault="00157F07" w:rsidP="00242930">
      <w:pPr>
        <w:pStyle w:val="ListParagraph"/>
        <w:numPr>
          <w:ilvl w:val="0"/>
          <w:numId w:val="46"/>
        </w:numPr>
        <w:spacing w:line="300" w:lineRule="auto"/>
      </w:pPr>
      <w:r w:rsidRPr="00A57219">
        <w:t xml:space="preserve">After issuance of FORMAT-CONN-TD-4, the Connectivity Agreement as per </w:t>
      </w:r>
      <w:r>
        <w:t>Connectivity Agreement-Technical</w:t>
      </w:r>
      <w:r w:rsidRPr="00A57219">
        <w:t xml:space="preserve"> shall be signed between the Nodal Agency, the respective Transmission Service Provider, and the entity within thirty (30) days. The agreement shall be termed as the “Connectivity Agreement-Technical</w:t>
      </w:r>
      <w:r>
        <w:t>”</w:t>
      </w:r>
      <w:r w:rsidRPr="00A57219">
        <w:t>. FORMAT-CONN-TD-4 shall be deemed to automatically become an integral part of Connectivity Agreement-Technical.</w:t>
      </w:r>
    </w:p>
    <w:p w14:paraId="0EDF85B2" w14:textId="77777777" w:rsidR="00157F07" w:rsidRDefault="00157F07" w:rsidP="00157F07">
      <w:pPr>
        <w:pStyle w:val="ListParagraph"/>
      </w:pPr>
      <w:r w:rsidRPr="00A57219">
        <w:t>Physical connection to ISTS shall be permitted only after signing of Connectivity Agreement-Technical</w:t>
      </w:r>
      <w:r>
        <w:t>.</w:t>
      </w:r>
    </w:p>
    <w:p w14:paraId="3018A886" w14:textId="77777777" w:rsidR="00157F07" w:rsidRPr="008A37A2" w:rsidRDefault="00157F07" w:rsidP="00242930">
      <w:pPr>
        <w:pStyle w:val="Heading2"/>
        <w:numPr>
          <w:ilvl w:val="0"/>
          <w:numId w:val="42"/>
        </w:numPr>
        <w:ind w:left="567"/>
      </w:pPr>
      <w:bookmarkStart w:id="142" w:name="_Toc207710464"/>
      <w:bookmarkStart w:id="143" w:name="_Toc216446267"/>
      <w:r w:rsidRPr="008A37A2">
        <w:t>Intimation to Nodal Agency in case of change in technical connection data:</w:t>
      </w:r>
      <w:bookmarkEnd w:id="142"/>
      <w:bookmarkEnd w:id="143"/>
    </w:p>
    <w:p w14:paraId="3D05F29F" w14:textId="77777777" w:rsidR="00157F07" w:rsidRPr="00A57219" w:rsidRDefault="00157F07" w:rsidP="00242930">
      <w:pPr>
        <w:pStyle w:val="ListParagraph"/>
        <w:numPr>
          <w:ilvl w:val="0"/>
          <w:numId w:val="45"/>
        </w:numPr>
        <w:spacing w:line="300" w:lineRule="auto"/>
      </w:pPr>
      <w:r w:rsidRPr="00A57219">
        <w:t xml:space="preserve">After the issuance of FORMAT-CONN-TD-4, in case there is any change in technical connection data provided by the applicant, in such a case, the applicant shall submit the revised technical data to </w:t>
      </w:r>
      <w:r w:rsidRPr="00D72DCF">
        <w:t>Nodal Agency</w:t>
      </w:r>
      <w:r w:rsidRPr="00A57219">
        <w:t xml:space="preserve"> with due justification request for revision of the technical data. </w:t>
      </w:r>
    </w:p>
    <w:p w14:paraId="2839A4B7" w14:textId="77777777" w:rsidR="00157F07" w:rsidRPr="00A57219" w:rsidRDefault="00157F07" w:rsidP="00242930">
      <w:pPr>
        <w:pStyle w:val="ListParagraph"/>
        <w:numPr>
          <w:ilvl w:val="0"/>
          <w:numId w:val="45"/>
        </w:numPr>
        <w:spacing w:line="300" w:lineRule="auto"/>
      </w:pPr>
      <w:commentRangeStart w:id="144"/>
      <w:r w:rsidRPr="00D72DCF">
        <w:t>Nodal Agency</w:t>
      </w:r>
      <w:r w:rsidRPr="00A57219">
        <w:t xml:space="preserve"> shall process the said request for revision in FORMAT-CONN-TD-4 within thirty (30) days of receipt of complete revised technical data. Such request may be allowed only once and shall be submitted at least three (3) months prior to physical connection to ISTS. </w:t>
      </w:r>
      <w:commentRangeEnd w:id="144"/>
      <w:r w:rsidRPr="00A57219">
        <w:rPr>
          <w:rStyle w:val="CommentReference"/>
          <w:sz w:val="24"/>
          <w:szCs w:val="24"/>
        </w:rPr>
        <w:commentReference w:id="144"/>
      </w:r>
    </w:p>
    <w:p w14:paraId="4670C9FC" w14:textId="77777777" w:rsidR="00157F07" w:rsidRDefault="00157F07" w:rsidP="00242930">
      <w:pPr>
        <w:pStyle w:val="ListParagraph"/>
        <w:numPr>
          <w:ilvl w:val="0"/>
          <w:numId w:val="45"/>
        </w:numPr>
        <w:spacing w:line="300" w:lineRule="auto"/>
      </w:pPr>
      <w:r w:rsidRPr="00A57219">
        <w:t>In case there is any change in technical connection data, subsequent to physical interconnection with ISTS, in such a case, the responsibility for validating the revised technical data including simulation study models and reports shall rest solely with the respective RLDC. In such cases, final approved and validated technical data including simulation study models and reports shall be submitted by respective RLDC to Nodal Agency for information and record.</w:t>
      </w:r>
    </w:p>
    <w:p w14:paraId="7001A9A7" w14:textId="77777777" w:rsidR="00157F07" w:rsidRPr="008A37A2" w:rsidRDefault="00157F07" w:rsidP="00242930">
      <w:pPr>
        <w:pStyle w:val="Heading2"/>
        <w:numPr>
          <w:ilvl w:val="0"/>
          <w:numId w:val="42"/>
        </w:numPr>
        <w:ind w:left="567"/>
      </w:pPr>
      <w:bookmarkStart w:id="145" w:name="_Toc207710465"/>
      <w:bookmarkStart w:id="146" w:name="_Toc216446268"/>
      <w:r w:rsidRPr="008A37A2">
        <w:t>Obligations arising out of Cat-1 i.e. Connectivity Agreement:</w:t>
      </w:r>
      <w:bookmarkEnd w:id="145"/>
      <w:bookmarkEnd w:id="146"/>
    </w:p>
    <w:p w14:paraId="0AD65518" w14:textId="77777777" w:rsidR="00157F07" w:rsidRDefault="00157F07" w:rsidP="00157F07">
      <w:r w:rsidRPr="00A57219">
        <w:t xml:space="preserve">Notwithstanding the signing of the Connectivity Agreement-Technical, the liabilities and obligations of the applicant arising out of final grant of Connectivity </w:t>
      </w:r>
      <w:r>
        <w:t xml:space="preserve">and the </w:t>
      </w:r>
      <w:r w:rsidRPr="00A57219">
        <w:t>Connectivity Agreement-Commercial shall remain intact and applicable.</w:t>
      </w:r>
    </w:p>
    <w:p w14:paraId="5B8B4312" w14:textId="77777777" w:rsidR="00157F07" w:rsidRPr="008A37A2" w:rsidRDefault="00157F07" w:rsidP="00242930">
      <w:pPr>
        <w:pStyle w:val="Heading2"/>
        <w:numPr>
          <w:ilvl w:val="0"/>
          <w:numId w:val="42"/>
        </w:numPr>
        <w:ind w:left="567"/>
      </w:pPr>
      <w:bookmarkStart w:id="147" w:name="_Toc207710466"/>
      <w:bookmarkStart w:id="148" w:name="_Toc216446269"/>
      <w:r w:rsidRPr="008A37A2">
        <w:t>Start date of Connectivity:</w:t>
      </w:r>
      <w:bookmarkEnd w:id="147"/>
      <w:bookmarkEnd w:id="148"/>
    </w:p>
    <w:p w14:paraId="08990314" w14:textId="77777777" w:rsidR="00157F07" w:rsidRDefault="00157F07" w:rsidP="00157F07">
      <w:r w:rsidRPr="00A57219">
        <w:t>The start date of connectivity for all purposes under GNA regulation shall be the start date of connectivity mentioned in the Connectivity Agreement – C</w:t>
      </w:r>
      <w:r>
        <w:t xml:space="preserve">at-1 </w:t>
      </w:r>
      <w:r w:rsidRPr="00A57219">
        <w:t>as specified above.</w:t>
      </w:r>
    </w:p>
    <w:p w14:paraId="7117BB34" w14:textId="77777777" w:rsidR="00157F07" w:rsidRPr="008A37A2" w:rsidRDefault="00157F07" w:rsidP="00242930">
      <w:pPr>
        <w:pStyle w:val="Heading2"/>
        <w:numPr>
          <w:ilvl w:val="0"/>
          <w:numId w:val="42"/>
        </w:numPr>
        <w:ind w:left="567"/>
      </w:pPr>
      <w:bookmarkStart w:id="149" w:name="_Toc207710467"/>
      <w:bookmarkStart w:id="150" w:name="_Toc216446270"/>
      <w:r w:rsidRPr="008A37A2">
        <w:t>Compliance of the mandate, requirements and obligations of Act, Regulations, Procedures etc.</w:t>
      </w:r>
      <w:bookmarkEnd w:id="149"/>
      <w:bookmarkEnd w:id="150"/>
    </w:p>
    <w:p w14:paraId="3675A8C9" w14:textId="77777777" w:rsidR="00157F07" w:rsidRPr="00A57219" w:rsidRDefault="00157F07" w:rsidP="00157F07">
      <w:r w:rsidRPr="00A57219">
        <w:t xml:space="preserve">Applicant shall comply with the mandate, requirements and obligations under the Electricity Act, 2003, and all applicable CERC/CEA Regulations/Detailed Procedures [including amendments] and the terms of the </w:t>
      </w:r>
      <w:r>
        <w:t>f</w:t>
      </w:r>
      <w:r w:rsidRPr="00A57219">
        <w:t>inal grant of Connectivity</w:t>
      </w:r>
      <w:r>
        <w:t xml:space="preserve">, </w:t>
      </w:r>
      <w:r w:rsidRPr="00A57219">
        <w:t>Connectivity Agreement- Commercial</w:t>
      </w:r>
      <w:r>
        <w:t>,</w:t>
      </w:r>
      <w:r w:rsidRPr="00A57219">
        <w:t xml:space="preserve"> and Connectivity Agreement- Technical.</w:t>
      </w:r>
    </w:p>
    <w:p w14:paraId="5AD8FA43" w14:textId="77777777" w:rsidR="00157F07" w:rsidRDefault="00157F07" w:rsidP="00157F07">
      <w:r w:rsidRPr="00A57219">
        <w:t>In case of any non-compliance of the above, treatment of the same shall be dealt by the Nodal Agency in terms of the relevant provisions of the law.</w:t>
      </w:r>
    </w:p>
    <w:p w14:paraId="13E75285" w14:textId="38CAB714" w:rsidR="006E6E8F" w:rsidRPr="007F1FB2" w:rsidRDefault="006E6E8F" w:rsidP="00242930">
      <w:pPr>
        <w:pStyle w:val="Heading2"/>
        <w:numPr>
          <w:ilvl w:val="0"/>
          <w:numId w:val="42"/>
        </w:numPr>
        <w:ind w:left="567"/>
      </w:pPr>
      <w:bookmarkStart w:id="151" w:name="_Toc207710512"/>
      <w:bookmarkStart w:id="152" w:name="_Toc216446271"/>
      <w:r w:rsidRPr="007F1FB2">
        <w:t>Return of Connectivity Bank Guarantee</w:t>
      </w:r>
      <w:bookmarkEnd w:id="151"/>
      <w:r>
        <w:t xml:space="preserve"> / </w:t>
      </w:r>
      <w:r w:rsidRPr="009A7C74">
        <w:t>Adjustment of proceeds</w:t>
      </w:r>
      <w:bookmarkEnd w:id="152"/>
    </w:p>
    <w:p w14:paraId="2C558079" w14:textId="77777777" w:rsidR="006E6E8F" w:rsidRPr="007F1FB2" w:rsidRDefault="006E6E8F" w:rsidP="006E6E8F">
      <w:pPr>
        <w:rPr>
          <w:lang w:eastAsia="en-IN"/>
        </w:rPr>
      </w:pPr>
      <w:r w:rsidRPr="007F1FB2">
        <w:rPr>
          <w:lang w:eastAsia="en-IN"/>
        </w:rPr>
        <w:t>Conn-BG1 shall be returned within 30 days of declaration of commercial operation of full capacity by the Connectivity grantee.</w:t>
      </w:r>
    </w:p>
    <w:p w14:paraId="672E78B9" w14:textId="77777777" w:rsidR="006E6E8F" w:rsidRPr="007F1FB2" w:rsidRDefault="006E6E8F" w:rsidP="006E6E8F">
      <w:pPr>
        <w:rPr>
          <w:lang w:eastAsia="en-IN"/>
        </w:rPr>
      </w:pPr>
      <w:r w:rsidRPr="007F1FB2">
        <w:rPr>
          <w:lang w:eastAsia="en-IN"/>
        </w:rPr>
        <w:t>Conn-BG2 and Conn-BG3 shall be returned in five equal parts over five years corresponding to the generation capacity which has been declared under commercial operation by the Connectivity grantee:</w:t>
      </w:r>
    </w:p>
    <w:p w14:paraId="7CDA3815" w14:textId="77777777" w:rsidR="006E6E8F" w:rsidRPr="007F1FB2" w:rsidRDefault="006E6E8F" w:rsidP="006E6E8F">
      <w:pPr>
        <w:rPr>
          <w:lang w:eastAsia="en-IN"/>
        </w:rPr>
      </w:pPr>
      <w:r w:rsidRPr="007F1FB2">
        <w:rPr>
          <w:lang w:eastAsia="en-IN"/>
        </w:rPr>
        <w:t>Provided that in case of declaration of commercial operation of part capacity by the Connectivity grantee in a financial year, total quantum of such capacity declared under commercial operation within a financial year shall be considered while returning the Conn-BG2 and Conn-BG3 at the end of the financial year.</w:t>
      </w:r>
    </w:p>
    <w:p w14:paraId="0CB89627" w14:textId="33120D13" w:rsidR="00157F07" w:rsidRDefault="00157F07">
      <w:pPr>
        <w:spacing w:before="0" w:after="160" w:line="278" w:lineRule="auto"/>
        <w:jc w:val="left"/>
      </w:pPr>
      <w:r>
        <w:br w:type="page"/>
      </w:r>
    </w:p>
    <w:p w14:paraId="4E937D27" w14:textId="77777777" w:rsidR="00157F07" w:rsidRPr="00F966D3" w:rsidRDefault="00157F07" w:rsidP="00E05D3D">
      <w:pPr>
        <w:pStyle w:val="Heading1"/>
        <w:ind w:left="0" w:hanging="357"/>
      </w:pPr>
      <w:bookmarkStart w:id="153" w:name="_Toc207710472"/>
      <w:bookmarkStart w:id="154" w:name="_Toc216446272"/>
      <w:r w:rsidRPr="00882A2F">
        <w:t>Monitoring of Connectivity &amp; ATS/CTS / 11A – Conditions Subsequent to be met by Connectivity Grantee / 11B – Consequences of non-fulfilment of conditions subsequent</w:t>
      </w:r>
      <w:bookmarkEnd w:id="153"/>
      <w:bookmarkEnd w:id="154"/>
    </w:p>
    <w:p w14:paraId="413CE7F8" w14:textId="77777777" w:rsidR="00382922" w:rsidRDefault="00382922" w:rsidP="00866FEE"/>
    <w:p w14:paraId="6874890D" w14:textId="77777777" w:rsidR="00157F07" w:rsidRPr="00CA6987" w:rsidRDefault="00157F07" w:rsidP="00242930">
      <w:pPr>
        <w:pStyle w:val="Heading2"/>
        <w:numPr>
          <w:ilvl w:val="0"/>
          <w:numId w:val="48"/>
        </w:numPr>
      </w:pPr>
      <w:bookmarkStart w:id="155" w:name="_Toc207710473"/>
      <w:bookmarkStart w:id="156" w:name="_Toc216446273"/>
      <w:r w:rsidRPr="00CA6987">
        <w:t>Monitoring by monthly status updation and JCC Meetings:</w:t>
      </w:r>
      <w:bookmarkEnd w:id="155"/>
      <w:bookmarkEnd w:id="156"/>
    </w:p>
    <w:p w14:paraId="59BAB680" w14:textId="77777777" w:rsidR="00157F07" w:rsidRDefault="00157F07" w:rsidP="00157F07">
      <w:r w:rsidRPr="00A57219">
        <w:t>CTU shall monitor the progress and milestones for all connectivity grantee(s) and the status of transmission system (augmentation with or without ATS) on regular basis in the manner provided below.</w:t>
      </w:r>
    </w:p>
    <w:p w14:paraId="6AF83339" w14:textId="77777777" w:rsidR="00157F07" w:rsidRPr="00CA6987" w:rsidRDefault="00157F07" w:rsidP="00157F07">
      <w:bookmarkStart w:id="157" w:name="_Toc207710474"/>
      <w:r w:rsidRPr="00CA6987">
        <w:t>Monthly updation of Status by Connectivity Grantees &amp; Bulk Consumers/STU connected generation projects</w:t>
      </w:r>
      <w:bookmarkEnd w:id="157"/>
    </w:p>
    <w:p w14:paraId="4ED21308" w14:textId="77777777" w:rsidR="00157F07" w:rsidRPr="00F966D3" w:rsidRDefault="00157F07" w:rsidP="00157F07">
      <w:pPr>
        <w:rPr>
          <w:u w:val="single"/>
        </w:rPr>
      </w:pPr>
      <w:r w:rsidRPr="00A57219">
        <w:t>All Connectivity</w:t>
      </w:r>
      <w:r>
        <w:t>/GNA</w:t>
      </w:r>
      <w:r w:rsidRPr="00A57219">
        <w:t xml:space="preserve"> grantee(s) shall update the status of implementation of work under its scope and also their progress in terms of the regulatory milestones prescribed under the Regulations  on a monthly basis, by the end of the first week of the subsequent month, </w:t>
      </w:r>
      <w:r w:rsidRPr="00F966D3">
        <w:rPr>
          <w:u w:val="single"/>
        </w:rPr>
        <w:t>in the format specified by the Nodal Agency on CTUIL’s website.</w:t>
      </w:r>
    </w:p>
    <w:p w14:paraId="6C310786" w14:textId="77777777" w:rsidR="00157F07" w:rsidRPr="00CA6987" w:rsidRDefault="00157F07" w:rsidP="00242930">
      <w:pPr>
        <w:pStyle w:val="Heading2"/>
        <w:numPr>
          <w:ilvl w:val="0"/>
          <w:numId w:val="48"/>
        </w:numPr>
      </w:pPr>
      <w:bookmarkStart w:id="158" w:name="_Toc207710475"/>
      <w:bookmarkStart w:id="159" w:name="_Toc216446274"/>
      <w:r w:rsidRPr="00CA6987">
        <w:t>Data to accurately represent progress and provision for requirement of proof</w:t>
      </w:r>
      <w:bookmarkEnd w:id="158"/>
      <w:bookmarkEnd w:id="159"/>
    </w:p>
    <w:p w14:paraId="2FFA95EB" w14:textId="77777777" w:rsidR="00157F07" w:rsidRPr="00A57219" w:rsidRDefault="00157F07" w:rsidP="00157F07">
      <w:r w:rsidRPr="00A57219">
        <w:t>All Connectivity</w:t>
      </w:r>
      <w:r>
        <w:t>/GNA</w:t>
      </w:r>
      <w:r w:rsidRPr="00A57219">
        <w:t xml:space="preserve"> grantee(s) shall ensure that the data submitted to the Nodal Agency under Regulation shall be true and verifiable.</w:t>
      </w:r>
    </w:p>
    <w:p w14:paraId="3B562420" w14:textId="77777777" w:rsidR="00157F07" w:rsidRPr="00A57219" w:rsidRDefault="00157F07" w:rsidP="00157F07">
      <w:r w:rsidRPr="00A57219">
        <w:t>Any connectivity grantee shall be liable to be put to strict proof of the data and the milestones declared to have been achieved in its project status.</w:t>
      </w:r>
    </w:p>
    <w:p w14:paraId="72B4AB99" w14:textId="77777777" w:rsidR="00157F07" w:rsidRDefault="00157F07" w:rsidP="00157F07">
      <w:r w:rsidRPr="00A57219">
        <w:t xml:space="preserve">Provided further that in case of any discrepancy observed in the data submitted </w:t>
      </w:r>
      <w:r w:rsidRPr="00CA6987">
        <w:t>vis-à-vis</w:t>
      </w:r>
      <w:r w:rsidRPr="00A57219">
        <w:t xml:space="preserve"> the actual progress of the subject entity, the same shall be liable for onward communication to the Central Electricity Regulatory Commission or for any apposite administrative action, as deemed necessary.</w:t>
      </w:r>
    </w:p>
    <w:p w14:paraId="182813D5" w14:textId="77777777" w:rsidR="00157F07" w:rsidRPr="00CA6987" w:rsidRDefault="00157F07" w:rsidP="00242930">
      <w:pPr>
        <w:pStyle w:val="Heading2"/>
        <w:numPr>
          <w:ilvl w:val="0"/>
          <w:numId w:val="48"/>
        </w:numPr>
      </w:pPr>
      <w:bookmarkStart w:id="160" w:name="_Toc216446275"/>
      <w:bookmarkStart w:id="161" w:name="_Toc207710476"/>
      <w:r w:rsidRPr="00CA6987">
        <w:t>Information to be put on Nodal Agency’s website</w:t>
      </w:r>
      <w:bookmarkEnd w:id="160"/>
      <w:r w:rsidRPr="00CA6987">
        <w:t xml:space="preserve"> </w:t>
      </w:r>
      <w:bookmarkEnd w:id="161"/>
    </w:p>
    <w:p w14:paraId="548D809C" w14:textId="77777777" w:rsidR="00157F07" w:rsidRPr="00A57219" w:rsidRDefault="00157F07" w:rsidP="00157F07">
      <w:r w:rsidRPr="00A57219">
        <w:t>Nodal Agency shall update the status of implementation of the ATS</w:t>
      </w:r>
      <w:r>
        <w:t>, CTS</w:t>
      </w:r>
      <w:r w:rsidRPr="00A57219">
        <w:t xml:space="preserve"> and terminal bays in respect of all Connectivity grantees, every quarter</w:t>
      </w:r>
      <w:r>
        <w:t xml:space="preserve"> on its website</w:t>
      </w:r>
      <w:r w:rsidRPr="00A57219">
        <w:t>.</w:t>
      </w:r>
    </w:p>
    <w:p w14:paraId="538BBD48" w14:textId="77777777" w:rsidR="00157F07" w:rsidRDefault="00157F07" w:rsidP="00157F07">
      <w:r w:rsidRPr="00A57219">
        <w:t xml:space="preserve">Further, the Nodal Agency shall display </w:t>
      </w:r>
      <w:r>
        <w:t xml:space="preserve">on its website </w:t>
      </w:r>
      <w:r w:rsidRPr="00A57219">
        <w:t>the updated status of allocation of terminal bay(s) at ISTS Sub-station [including bay-wise details of Connectivity granted and balance quantum subsisting]. The same shall be updated by Nodal Agency on monthly basis.</w:t>
      </w:r>
    </w:p>
    <w:p w14:paraId="32E9607A" w14:textId="77777777" w:rsidR="00157F07" w:rsidRDefault="00157F07" w:rsidP="00157F07">
      <w:r>
        <w:t xml:space="preserve">Further, the Nodal Agency shall monitor the fulfilment of conditions under Regulation 11A by the entities that have been issued an in-principle or final grant of connectivity </w:t>
      </w:r>
      <w:r w:rsidRPr="00A262F2">
        <w:rPr>
          <w:u w:val="single"/>
        </w:rPr>
        <w:t>as per the format annexed as Annexure-III</w:t>
      </w:r>
      <w:r>
        <w:t xml:space="preserve"> of the regulations. The Nodal Agency shall publish the details of the compliance as per Annexure-III of these regulations on the website. </w:t>
      </w:r>
      <w:r w:rsidRPr="00A57219">
        <w:t>The same shall be updated by Nodal Agency on monthly basis.</w:t>
      </w:r>
    </w:p>
    <w:p w14:paraId="3E2702AF" w14:textId="77777777" w:rsidR="00157F07" w:rsidRPr="00CA6987" w:rsidRDefault="00157F07" w:rsidP="00242930">
      <w:pPr>
        <w:pStyle w:val="Heading2"/>
        <w:numPr>
          <w:ilvl w:val="0"/>
          <w:numId w:val="48"/>
        </w:numPr>
      </w:pPr>
      <w:bookmarkStart w:id="162" w:name="_Toc207710477"/>
      <w:bookmarkStart w:id="163" w:name="_Toc216446276"/>
      <w:r w:rsidRPr="00CA6987">
        <w:t>Joint Coordination Committee (JCC) Meeting</w:t>
      </w:r>
      <w:bookmarkEnd w:id="162"/>
      <w:bookmarkEnd w:id="163"/>
      <w:r w:rsidRPr="00CA6987">
        <w:t xml:space="preserve"> </w:t>
      </w:r>
    </w:p>
    <w:p w14:paraId="799ECFA8" w14:textId="77777777" w:rsidR="00157F07" w:rsidRPr="00A57219" w:rsidRDefault="00157F07" w:rsidP="00157F07">
      <w:r w:rsidRPr="00A57219">
        <w:t>The Nodal agency shall review the status submitted by Connectivity</w:t>
      </w:r>
      <w:r>
        <w:t>/</w:t>
      </w:r>
      <w:r w:rsidRPr="00A57219">
        <w:t>GNA grantees in a quarterly review meeting.</w:t>
      </w:r>
    </w:p>
    <w:p w14:paraId="5C91694C" w14:textId="77777777" w:rsidR="00157F07" w:rsidRPr="00A57219" w:rsidRDefault="00157F07" w:rsidP="00157F07">
      <w:r w:rsidRPr="00A57219">
        <w:t>The quarterly review meeting shall be held for each Electrical Region and shall review the status of implementation of work under the scope of the Connectivity grantee and status of implementation of the ATS</w:t>
      </w:r>
      <w:r>
        <w:t>, CTS</w:t>
      </w:r>
      <w:r w:rsidRPr="00A57219">
        <w:t xml:space="preserve"> and terminal bay(s)</w:t>
      </w:r>
      <w:r>
        <w:t>.</w:t>
      </w:r>
    </w:p>
    <w:p w14:paraId="51817FD2" w14:textId="77777777" w:rsidR="00157F07" w:rsidRPr="00A57219" w:rsidRDefault="00157F07" w:rsidP="00157F07">
      <w:r w:rsidRPr="00A57219">
        <w:t>Provided that the observations of the Nodal Agency about any default of the Connectivity or GNA grantees in compliance of the Regulations, Detailed Procedure, Connectivity Agreement etc shall be deemed to constitute due notice to the concerned Connectivity &amp; GNA grantees for consequent actions to be taken in terms of the Regulations and Detailed Procedure.</w:t>
      </w:r>
    </w:p>
    <w:p w14:paraId="701174C0" w14:textId="77777777" w:rsidR="00157F07" w:rsidRDefault="00157F07" w:rsidP="00157F07">
      <w:r w:rsidRPr="00A57219">
        <w:t>Provided that notwithstanding the aforesaid, the concerned Connectivity</w:t>
      </w:r>
      <w:r>
        <w:t>/GNA</w:t>
      </w:r>
      <w:r w:rsidRPr="00A57219">
        <w:t xml:space="preserve"> Grantees shall be obligated to comply with all their duties, obligations and liabilities in terms of the provisions of Regulations, Procedure, grant, agreements etc and information about difficulties in the JCC Meeting shall not by itself absolve any entity from its respective obligations in any manner whatsoever.</w:t>
      </w:r>
    </w:p>
    <w:p w14:paraId="68B8E54E" w14:textId="77777777" w:rsidR="00157F07" w:rsidRPr="00CA6987" w:rsidRDefault="00157F07" w:rsidP="00242930">
      <w:pPr>
        <w:pStyle w:val="Heading2"/>
        <w:numPr>
          <w:ilvl w:val="0"/>
          <w:numId w:val="48"/>
        </w:numPr>
      </w:pPr>
      <w:bookmarkStart w:id="164" w:name="_Toc207710478"/>
      <w:bookmarkStart w:id="165" w:name="_Toc216446277"/>
      <w:r w:rsidRPr="00CA6987">
        <w:t>Minutes of JCC Meetings</w:t>
      </w:r>
      <w:bookmarkEnd w:id="164"/>
      <w:bookmarkEnd w:id="165"/>
    </w:p>
    <w:p w14:paraId="1841CF69" w14:textId="77777777" w:rsidR="00157F07" w:rsidRPr="00A57219" w:rsidRDefault="00157F07" w:rsidP="00157F07">
      <w:r w:rsidRPr="00A57219">
        <w:t xml:space="preserve">The Nodal Agency shall endeavour to issue the minutes of </w:t>
      </w:r>
      <w:r>
        <w:t>JCC</w:t>
      </w:r>
      <w:r w:rsidRPr="00A57219">
        <w:t xml:space="preserve"> within a period of 30 days from the date of meeting.</w:t>
      </w:r>
    </w:p>
    <w:p w14:paraId="2FBE9C1A" w14:textId="77777777" w:rsidR="00157F07" w:rsidRPr="00A57219" w:rsidRDefault="00157F07" w:rsidP="00157F07">
      <w:r w:rsidRPr="00A57219">
        <w:t>Provided that any participant of a JCC Meeting which has an objection to the minutes or decisions recorded in the minutes, must communicate the same to the Nodal Agency within a period of 7 days from the issuance of JCC Minutes, after which the Minutes shall attain finality and shall be formally confirmed in the next JCC.</w:t>
      </w:r>
    </w:p>
    <w:p w14:paraId="3E776AAF" w14:textId="77777777" w:rsidR="00157F07" w:rsidRPr="00A57219" w:rsidRDefault="00157F07" w:rsidP="00157F07">
      <w:r w:rsidRPr="00A57219">
        <w:t>The Minutes shall also denote and record any variation in the Minutes of the previous JCC.</w:t>
      </w:r>
    </w:p>
    <w:p w14:paraId="0644A23B" w14:textId="77777777" w:rsidR="00157F07" w:rsidRDefault="00157F07" w:rsidP="00157F07">
      <w:r w:rsidRPr="00A57219">
        <w:t>The Minutes of JCC shall be uploaded on Nodal Agency’s website and shall also be circulated to CERC, MoP, CEA, concerned RPC, concerned RLDC, concerned REIAs, concerned STU</w:t>
      </w:r>
      <w:r>
        <w:t>s</w:t>
      </w:r>
      <w:r w:rsidRPr="00A57219">
        <w:t>, concerned transmission service providers and other stakeholders.</w:t>
      </w:r>
    </w:p>
    <w:p w14:paraId="12105F11" w14:textId="77777777" w:rsidR="00157F07" w:rsidRPr="00CA6987" w:rsidRDefault="00157F07" w:rsidP="00242930">
      <w:pPr>
        <w:pStyle w:val="Heading2"/>
        <w:numPr>
          <w:ilvl w:val="0"/>
          <w:numId w:val="48"/>
        </w:numPr>
      </w:pPr>
      <w:bookmarkStart w:id="166" w:name="_Toc207710479"/>
      <w:bookmarkStart w:id="167" w:name="_Toc216446278"/>
      <w:r w:rsidRPr="00CA6987">
        <w:t>Corrective Actions – Monitoring &amp; Constructive Notice of Default</w:t>
      </w:r>
      <w:bookmarkEnd w:id="166"/>
      <w:bookmarkEnd w:id="167"/>
    </w:p>
    <w:p w14:paraId="191BDA68" w14:textId="77777777" w:rsidR="00157F07" w:rsidRPr="00A57219" w:rsidRDefault="00157F07" w:rsidP="00157F07">
      <w:r w:rsidRPr="00A57219">
        <w:t>The Nodal Agency shall monitor the following:</w:t>
      </w:r>
    </w:p>
    <w:p w14:paraId="5C968958" w14:textId="77777777" w:rsidR="00157F07" w:rsidRPr="00A57219" w:rsidRDefault="00157F07" w:rsidP="00242930">
      <w:pPr>
        <w:pStyle w:val="ListParagraph"/>
        <w:numPr>
          <w:ilvl w:val="0"/>
          <w:numId w:val="47"/>
        </w:numPr>
        <w:spacing w:line="300" w:lineRule="auto"/>
      </w:pPr>
      <w:r w:rsidRPr="00A57219">
        <w:t>status of implementation of the works under the scope of the Connectivity Grantee or GNA Grantee (under clause (iii) and (vi) of Regulation 17);</w:t>
      </w:r>
    </w:p>
    <w:p w14:paraId="161FCC57" w14:textId="77777777" w:rsidR="00157F07" w:rsidRPr="00A57219" w:rsidRDefault="00157F07" w:rsidP="00242930">
      <w:pPr>
        <w:pStyle w:val="ListParagraph"/>
        <w:numPr>
          <w:ilvl w:val="0"/>
          <w:numId w:val="47"/>
        </w:numPr>
        <w:spacing w:line="300" w:lineRule="auto"/>
      </w:pPr>
      <w:r w:rsidRPr="00A57219">
        <w:t>status of implementation of the works of transmission licensee which has been identified as Augmentation in the grant of Connectivity or GNA;</w:t>
      </w:r>
    </w:p>
    <w:p w14:paraId="5CEED123" w14:textId="77777777" w:rsidR="00157F07" w:rsidRDefault="00157F07" w:rsidP="00157F07">
      <w:r w:rsidRPr="00A57219">
        <w:t xml:space="preserve">Further, particularly with respect to the entities whose SCOD date is within the next 6 months, the Nodal Agency may at any point of time, seek the present status of the project, along with supporting documents. Defaults on the part of the entities may be considered by the Nodal Agency for action as per the Regulations or for notice/consideration of the Central Commission, as may be deemed necessary. </w:t>
      </w:r>
    </w:p>
    <w:p w14:paraId="50DA1A02" w14:textId="77777777" w:rsidR="00157F07" w:rsidRPr="00CA6987" w:rsidRDefault="00157F07" w:rsidP="00242930">
      <w:pPr>
        <w:pStyle w:val="Heading2"/>
        <w:numPr>
          <w:ilvl w:val="0"/>
          <w:numId w:val="48"/>
        </w:numPr>
      </w:pPr>
      <w:bookmarkStart w:id="168" w:name="_Toc207710480"/>
      <w:bookmarkStart w:id="169" w:name="_Toc216446279"/>
      <w:r w:rsidRPr="00CA6987">
        <w:t>Transmission system scheduled to be commissioned within 18 months – a priority consideration in JCC Meetings</w:t>
      </w:r>
      <w:bookmarkEnd w:id="168"/>
      <w:bookmarkEnd w:id="169"/>
    </w:p>
    <w:p w14:paraId="5A24A6F3" w14:textId="77777777" w:rsidR="00157F07" w:rsidRPr="00A57219" w:rsidRDefault="00157F07" w:rsidP="00157F07">
      <w:r w:rsidRPr="00A57219">
        <w:t>The Joint Coordination meetings convened by the Nodal Agency shall primarily but not exclusively attend to the coordination and monitoring with respect to the system [transmission as well as generation/drawl] scheduled for commissioning within the next eighteen (18) months and all grants of Connectivity and GNA due for operationalization with such transmission system.</w:t>
      </w:r>
    </w:p>
    <w:p w14:paraId="4B25AB84" w14:textId="77777777" w:rsidR="00157F07" w:rsidRDefault="00157F07" w:rsidP="00157F07">
      <w:r w:rsidRPr="00A57219">
        <w:t>Provided that the minutes of JCC Meetings shall particularly identify the mismatches for such Connectivity &amp; GNA grantees and concerned transmission system/schemes in a tabular manner depicting month-wise mismatches.</w:t>
      </w:r>
    </w:p>
    <w:p w14:paraId="7F31CEBA" w14:textId="77777777" w:rsidR="00157F07" w:rsidRPr="00CA6987" w:rsidRDefault="00157F07" w:rsidP="00242930">
      <w:pPr>
        <w:pStyle w:val="Heading2"/>
        <w:numPr>
          <w:ilvl w:val="0"/>
          <w:numId w:val="48"/>
        </w:numPr>
      </w:pPr>
      <w:bookmarkStart w:id="170" w:name="_Toc207710481"/>
      <w:bookmarkStart w:id="171" w:name="_Toc216446280"/>
      <w:r w:rsidRPr="00CA6987">
        <w:t>Rearrangement of bays in a ISTS Substation</w:t>
      </w:r>
      <w:bookmarkEnd w:id="170"/>
      <w:bookmarkEnd w:id="171"/>
    </w:p>
    <w:p w14:paraId="34D4A55D" w14:textId="77777777" w:rsidR="00157F07" w:rsidRDefault="00157F07" w:rsidP="00157F07">
      <w:r w:rsidRPr="00A57219">
        <w:t>Nodal Agency may for optimal utilization of the transmission system with which Connectivity has been granted across terminal bay(s) of an ISTS substation, may re-arrange the same, based on express consent of the concerned Connectivity grantees.</w:t>
      </w:r>
    </w:p>
    <w:p w14:paraId="5CD8BAEC" w14:textId="77777777" w:rsidR="00157F07" w:rsidRPr="00A57219" w:rsidRDefault="00157F07" w:rsidP="00157F07">
      <w:r>
        <w:t>Provided that for the purposes of rearrangement, ISTS substation would imply the substation as a whole or section of ISTS substation in which the original bay allocation was made.</w:t>
      </w:r>
    </w:p>
    <w:p w14:paraId="0187DD49" w14:textId="77777777" w:rsidR="00157F07" w:rsidRPr="00A57219" w:rsidRDefault="00157F07" w:rsidP="00157F07">
      <w:r w:rsidRPr="00A57219">
        <w:t xml:space="preserve">Provided further that the aforesaid rearrangement shall not result in any change of timelines or absolution of any liabilities. . </w:t>
      </w:r>
    </w:p>
    <w:p w14:paraId="5440DC10" w14:textId="77777777" w:rsidR="00157F07" w:rsidRDefault="00157F07" w:rsidP="00157F07">
      <w:r w:rsidRPr="00A57219">
        <w:t>Provided further that this exercise of rearrangement may be undertaken by the Nodal Agency independent of its monitoring function.</w:t>
      </w:r>
    </w:p>
    <w:p w14:paraId="57472189" w14:textId="1DEC79FC" w:rsidR="00157F07" w:rsidRPr="00CA6987" w:rsidRDefault="00E05D3D" w:rsidP="00242930">
      <w:pPr>
        <w:pStyle w:val="Heading2"/>
        <w:numPr>
          <w:ilvl w:val="0"/>
          <w:numId w:val="48"/>
        </w:numPr>
      </w:pPr>
      <w:bookmarkStart w:id="172" w:name="_Toc207710482"/>
      <w:bookmarkStart w:id="173" w:name="_Toc216446281"/>
      <w:r>
        <w:t>Failure to attend</w:t>
      </w:r>
      <w:r w:rsidR="00157F07" w:rsidRPr="00CA6987">
        <w:t xml:space="preserve"> Joint Coordination Meetings</w:t>
      </w:r>
      <w:bookmarkEnd w:id="172"/>
      <w:bookmarkEnd w:id="173"/>
    </w:p>
    <w:p w14:paraId="5EDE7443" w14:textId="77777777" w:rsidR="00157F07" w:rsidRPr="0092642A" w:rsidRDefault="00157F07" w:rsidP="00157F07">
      <w:r w:rsidRPr="0092642A">
        <w:t xml:space="preserve">The Nodal Agency may send a notice to Connectivity/GNA grantees who have not </w:t>
      </w:r>
      <w:r w:rsidRPr="001B0465">
        <w:t>attended the last two quarterly JCC meeting(s)</w:t>
      </w:r>
      <w:r w:rsidRPr="0092642A">
        <w:t xml:space="preserve"> and have not submitted progress status as mandated above, giving a final opportunity to the entity to submit the progress report as per the prescribed format, within a period of 15 days.</w:t>
      </w:r>
    </w:p>
    <w:p w14:paraId="171F12F9" w14:textId="77777777" w:rsidR="00157F07" w:rsidRPr="0092642A" w:rsidRDefault="00157F07" w:rsidP="00157F07">
      <w:r w:rsidRPr="0092642A">
        <w:t>Provided that it shall be mandatory for a Connectivity</w:t>
      </w:r>
      <w:r>
        <w:t xml:space="preserve"> / </w:t>
      </w:r>
      <w:r w:rsidRPr="0092642A">
        <w:t>GNA grantee to attend the Joint Coordination Committee meeting when such attendance is specifically requested by the Nodal Agency through any mode of communication, including the minutes of JCC Meetings issued and published on their website.</w:t>
      </w:r>
    </w:p>
    <w:p w14:paraId="1E278BC3" w14:textId="77777777" w:rsidR="00157F07" w:rsidRDefault="00157F07" w:rsidP="00157F07">
      <w:r w:rsidRPr="0092642A">
        <w:t xml:space="preserve">Failure to </w:t>
      </w:r>
      <w:r w:rsidRPr="0014452A">
        <w:t>submit the progress status shall be considered for appropriate action by the Nodal Agency and the last submitted status available with the Nodal Agency shall be considered</w:t>
      </w:r>
      <w:r w:rsidRPr="0092642A">
        <w:t xml:space="preserve"> for any action in this regard.</w:t>
      </w:r>
    </w:p>
    <w:p w14:paraId="675FB542" w14:textId="77777777" w:rsidR="00DA68EB" w:rsidRPr="00122BF1" w:rsidRDefault="00DA68EB" w:rsidP="00866FEE"/>
    <w:p w14:paraId="40D89A68" w14:textId="77777777" w:rsidR="0055047C" w:rsidRPr="0095584A" w:rsidRDefault="0055047C" w:rsidP="0055047C"/>
    <w:p w14:paraId="32ADE41B" w14:textId="77777777" w:rsidR="009B46A5" w:rsidRPr="009B46A5" w:rsidRDefault="009B46A5" w:rsidP="009B46A5"/>
    <w:bookmarkEnd w:id="37"/>
    <w:p w14:paraId="170CAF3F" w14:textId="77777777" w:rsidR="00EA2552" w:rsidRPr="0014458D" w:rsidRDefault="00EA2552" w:rsidP="00EA2552"/>
    <w:p w14:paraId="3B007230" w14:textId="77777777" w:rsidR="0042552B" w:rsidRPr="00716ADC" w:rsidRDefault="0042552B" w:rsidP="00456ADE"/>
    <w:p w14:paraId="7DFB6E0B" w14:textId="77777777" w:rsidR="00DA7209" w:rsidRPr="00DA7209" w:rsidRDefault="00DA7209" w:rsidP="00DA7209"/>
    <w:p w14:paraId="7B770437" w14:textId="77777777" w:rsidR="00653C93" w:rsidRPr="00716ADC" w:rsidRDefault="00653C93" w:rsidP="00F80716"/>
    <w:p w14:paraId="193EBDC9" w14:textId="77777777" w:rsidR="00643E7F" w:rsidRPr="00643E7F" w:rsidRDefault="00643E7F" w:rsidP="00643E7F"/>
    <w:p w14:paraId="2C19704D" w14:textId="77777777" w:rsidR="00981014" w:rsidRPr="00981014" w:rsidRDefault="00981014" w:rsidP="00981014"/>
    <w:bookmarkEnd w:id="16"/>
    <w:p w14:paraId="710E0882" w14:textId="77777777" w:rsidR="00981014" w:rsidRPr="006F3707" w:rsidRDefault="00981014" w:rsidP="00981014"/>
    <w:p w14:paraId="083E3727" w14:textId="77777777" w:rsidR="00981014" w:rsidRPr="00981014" w:rsidRDefault="00981014" w:rsidP="00981014"/>
    <w:p w14:paraId="166880C3" w14:textId="77777777" w:rsidR="00E05D3D" w:rsidRPr="00F80A20" w:rsidRDefault="00E05D3D" w:rsidP="00E05D3D">
      <w:pPr>
        <w:pStyle w:val="Heading1"/>
        <w:ind w:left="0" w:hanging="357"/>
      </w:pPr>
      <w:bookmarkStart w:id="174" w:name="_Toc207710483"/>
      <w:bookmarkStart w:id="175" w:name="_Toc216446282"/>
      <w:r w:rsidRPr="00F80A20">
        <w:t>Procedure w.r.t. Regulation 11A – Conditions Subsequent to be satisfied by the Connectivity &amp; GNA grantees</w:t>
      </w:r>
      <w:bookmarkEnd w:id="174"/>
      <w:r>
        <w:t xml:space="preserve"> and 11A(B) – Consequences of non-fulfilment of conditions under Regulation 11A.</w:t>
      </w:r>
      <w:bookmarkEnd w:id="175"/>
    </w:p>
    <w:p w14:paraId="422074A2" w14:textId="77777777" w:rsidR="00E05D3D" w:rsidRPr="0003188A" w:rsidRDefault="00E05D3D" w:rsidP="00242930">
      <w:pPr>
        <w:pStyle w:val="Heading2"/>
        <w:numPr>
          <w:ilvl w:val="0"/>
          <w:numId w:val="56"/>
        </w:numPr>
      </w:pPr>
      <w:bookmarkStart w:id="176" w:name="_Toc207710484"/>
      <w:bookmarkStart w:id="177" w:name="_Toc216446283"/>
      <w:r w:rsidRPr="0003188A">
        <w:t>Submission of Land documents in case of entities granted Connectivity through Land-BG route</w:t>
      </w:r>
      <w:bookmarkEnd w:id="176"/>
      <w:bookmarkEnd w:id="177"/>
    </w:p>
    <w:p w14:paraId="722742BD" w14:textId="77777777" w:rsidR="00E05D3D" w:rsidRDefault="00E05D3D" w:rsidP="00E05D3D">
      <w:r w:rsidRPr="0003188A">
        <w:t xml:space="preserve">The entities which have been granted connectivity through Land-BG Route [under Clause (vii) (c) or Clause (xi) (c) of Regulation 5.8] shall submit the land documents for 50% of the land </w:t>
      </w:r>
      <w:r>
        <w:t xml:space="preserve">in the timelines as prescribed under Regulation 11A(1). </w:t>
      </w:r>
      <w:r w:rsidRPr="0003188A">
        <w:t>In case of issuance of amendment to In-principle/final grant of Connectivity due to any reason, the date of initial In-principle/final grant of Connectivity intimation shall be considered for calculation of submission of Land documents under this  Procedure.</w:t>
      </w:r>
    </w:p>
    <w:p w14:paraId="67384F55" w14:textId="77777777" w:rsidR="00E05D3D" w:rsidRPr="0003188A" w:rsidRDefault="00E05D3D" w:rsidP="00E05D3D">
      <w:r w:rsidRPr="0003188A">
        <w:t>In case any discrepancy in new land documents is observed by Nodal Agency, the same shall be communicated to grantee by Nodal Agency within 15 days of the receipt of such request, and the connectivity grantee shall promptly rectify the deficiency(ies), if any, within the next 15 days thereafter, failing which the request for change in land parcel(s) shall be considered as unconditionally withdrawn by the applicant.</w:t>
      </w:r>
    </w:p>
    <w:p w14:paraId="764867B0" w14:textId="77777777" w:rsidR="00E05D3D" w:rsidRPr="000F7657" w:rsidRDefault="00E05D3D" w:rsidP="00242930">
      <w:pPr>
        <w:pStyle w:val="Heading2"/>
        <w:numPr>
          <w:ilvl w:val="0"/>
          <w:numId w:val="56"/>
        </w:numPr>
      </w:pPr>
      <w:bookmarkStart w:id="178" w:name="_Toc207710485"/>
      <w:bookmarkStart w:id="179" w:name="_Toc216446284"/>
      <w:r w:rsidRPr="000F7657">
        <w:t>Submission of Financial Closure Documents</w:t>
      </w:r>
      <w:bookmarkEnd w:id="178"/>
      <w:bookmarkEnd w:id="179"/>
    </w:p>
    <w:p w14:paraId="52BEB5C9" w14:textId="77777777" w:rsidR="00E05D3D" w:rsidRPr="000F7657" w:rsidRDefault="00E05D3D" w:rsidP="00E05D3D">
      <w:r w:rsidRPr="000F7657">
        <w:t>The applicants shall submit the following documents to the Nodal Agency to demonstrate the achievement of financial closure for the purposes of Regulation 11A of GNA Regulations: -</w:t>
      </w:r>
    </w:p>
    <w:p w14:paraId="7950BAC1" w14:textId="77777777" w:rsidR="00E05D3D" w:rsidRPr="000F7657" w:rsidRDefault="00E05D3D" w:rsidP="00242930">
      <w:pPr>
        <w:pStyle w:val="ListParagraph"/>
        <w:numPr>
          <w:ilvl w:val="0"/>
          <w:numId w:val="54"/>
        </w:numPr>
        <w:spacing w:line="300" w:lineRule="auto"/>
      </w:pPr>
      <w:r w:rsidRPr="000F7657">
        <w:rPr>
          <w:b/>
          <w:bCs/>
        </w:rPr>
        <w:t>Undertaking</w:t>
      </w:r>
      <w:r w:rsidRPr="000F7657">
        <w:t xml:space="preserve"> strictly as per Format-UD-FC</w:t>
      </w:r>
    </w:p>
    <w:p w14:paraId="29197D0B" w14:textId="77777777" w:rsidR="00E05D3D" w:rsidRPr="000F7657" w:rsidRDefault="00E05D3D" w:rsidP="00242930">
      <w:pPr>
        <w:pStyle w:val="ListParagraph"/>
        <w:numPr>
          <w:ilvl w:val="0"/>
          <w:numId w:val="54"/>
        </w:numPr>
        <w:spacing w:line="300" w:lineRule="auto"/>
      </w:pPr>
      <w:r w:rsidRPr="000F7657">
        <w:rPr>
          <w:b/>
          <w:bCs/>
        </w:rPr>
        <w:t>Copy of the Board Resolution</w:t>
      </w:r>
      <w:r w:rsidRPr="000F7657">
        <w:t xml:space="preserve"> clearly providing for authorization of the person submitting the Undertaking</w:t>
      </w:r>
    </w:p>
    <w:p w14:paraId="51DEDD72" w14:textId="77777777" w:rsidR="00E05D3D" w:rsidRPr="000F7657" w:rsidRDefault="00E05D3D" w:rsidP="00242930">
      <w:pPr>
        <w:pStyle w:val="Heading2"/>
        <w:numPr>
          <w:ilvl w:val="0"/>
          <w:numId w:val="56"/>
        </w:numPr>
      </w:pPr>
      <w:bookmarkStart w:id="180" w:name="_Toc216446285"/>
      <w:r w:rsidRPr="000F7657">
        <w:t>Financial closure documents</w:t>
      </w:r>
      <w:r>
        <w:t xml:space="preserve"> eligible for submission</w:t>
      </w:r>
      <w:bookmarkEnd w:id="180"/>
    </w:p>
    <w:p w14:paraId="6DE23F12" w14:textId="77777777" w:rsidR="00E05D3D" w:rsidRPr="000F7657" w:rsidRDefault="00E05D3D" w:rsidP="00242930">
      <w:pPr>
        <w:pStyle w:val="ListParagraph"/>
        <w:numPr>
          <w:ilvl w:val="0"/>
          <w:numId w:val="49"/>
        </w:numPr>
        <w:contextualSpacing w:val="0"/>
      </w:pPr>
      <w:r w:rsidRPr="000F7657">
        <w:t xml:space="preserve">In case of loan from financial institution: </w:t>
      </w:r>
    </w:p>
    <w:p w14:paraId="1B9A7B85" w14:textId="77777777" w:rsidR="00E05D3D" w:rsidRPr="000F7657" w:rsidRDefault="00E05D3D" w:rsidP="00242930">
      <w:pPr>
        <w:pStyle w:val="ListParagraph"/>
        <w:numPr>
          <w:ilvl w:val="0"/>
          <w:numId w:val="50"/>
        </w:numPr>
        <w:contextualSpacing w:val="0"/>
      </w:pPr>
      <w:r w:rsidRPr="000F7657">
        <w:t>Sanction letter from the loan issuing entity(ies) specifically agreeing to finance the project for which connectivity has been granted, and any document required as per the Sanction letter including acknowledgement by the Connectivity grantee</w:t>
      </w:r>
    </w:p>
    <w:p w14:paraId="1081590A" w14:textId="77777777" w:rsidR="00E05D3D" w:rsidRPr="000F7657" w:rsidRDefault="00E05D3D" w:rsidP="00E05D3D">
      <w:pPr>
        <w:pStyle w:val="ListParagraph"/>
        <w:contextualSpacing w:val="0"/>
      </w:pPr>
      <w:r w:rsidRPr="000F7657">
        <w:t>or</w:t>
      </w:r>
    </w:p>
    <w:p w14:paraId="4D417F31" w14:textId="77777777" w:rsidR="00E05D3D" w:rsidRPr="000F7657" w:rsidRDefault="00E05D3D" w:rsidP="00242930">
      <w:pPr>
        <w:pStyle w:val="ListParagraph"/>
        <w:numPr>
          <w:ilvl w:val="0"/>
          <w:numId w:val="50"/>
        </w:numPr>
        <w:contextualSpacing w:val="0"/>
      </w:pPr>
      <w:r w:rsidRPr="000F7657">
        <w:t>Proof of first disbursement of loan amount.</w:t>
      </w:r>
    </w:p>
    <w:p w14:paraId="64B95B3B" w14:textId="77777777" w:rsidR="00E05D3D" w:rsidRPr="000F7657" w:rsidRDefault="00E05D3D" w:rsidP="00242930">
      <w:pPr>
        <w:pStyle w:val="ListParagraph"/>
        <w:numPr>
          <w:ilvl w:val="0"/>
          <w:numId w:val="49"/>
        </w:numPr>
        <w:contextualSpacing w:val="0"/>
      </w:pPr>
      <w:r w:rsidRPr="000F7657">
        <w:t>Through internal funding for 100% of the project cost including equity/loan from Parent / Group company:</w:t>
      </w:r>
    </w:p>
    <w:p w14:paraId="35EDDDDF" w14:textId="77777777" w:rsidR="00E05D3D" w:rsidRPr="000F7657" w:rsidRDefault="00E05D3D" w:rsidP="00242930">
      <w:pPr>
        <w:pStyle w:val="ListParagraph"/>
        <w:numPr>
          <w:ilvl w:val="0"/>
          <w:numId w:val="51"/>
        </w:numPr>
        <w:contextualSpacing w:val="0"/>
      </w:pPr>
      <w:r w:rsidRPr="000F7657">
        <w:t>Board Resolution from parent/group company or Inter-corporate loan agreement towards disbursal of loan for the project for which Connectivity is granted.</w:t>
      </w:r>
    </w:p>
    <w:p w14:paraId="01657C06" w14:textId="77777777" w:rsidR="00E05D3D" w:rsidRPr="000F7657" w:rsidRDefault="00E05D3D" w:rsidP="00242930">
      <w:pPr>
        <w:pStyle w:val="ListParagraph"/>
        <w:numPr>
          <w:ilvl w:val="0"/>
          <w:numId w:val="51"/>
        </w:numPr>
        <w:contextualSpacing w:val="0"/>
      </w:pPr>
      <w:r w:rsidRPr="000F7657">
        <w:t>Board resolution of the Connectivity grantee regarding the amount to be funded by the Connectivity Grantee clearly mentioning the name of the project, or</w:t>
      </w:r>
    </w:p>
    <w:p w14:paraId="2D5394A6" w14:textId="77777777" w:rsidR="00E05D3D" w:rsidRPr="000F7657" w:rsidRDefault="00E05D3D" w:rsidP="00242930">
      <w:pPr>
        <w:pStyle w:val="ListParagraph"/>
        <w:numPr>
          <w:ilvl w:val="0"/>
          <w:numId w:val="49"/>
        </w:numPr>
        <w:contextualSpacing w:val="0"/>
      </w:pPr>
      <w:r w:rsidRPr="000F7657">
        <w:t>In case of RPPDs, where funds through ISAs/ other bilateral arrangements between Generators and Park Developers: -</w:t>
      </w:r>
    </w:p>
    <w:p w14:paraId="7A7A6D0F" w14:textId="77777777" w:rsidR="00E05D3D" w:rsidRPr="000F7657" w:rsidRDefault="00E05D3D" w:rsidP="00242930">
      <w:pPr>
        <w:pStyle w:val="ListParagraph"/>
        <w:numPr>
          <w:ilvl w:val="0"/>
          <w:numId w:val="55"/>
        </w:numPr>
        <w:contextualSpacing w:val="0"/>
      </w:pPr>
      <w:r w:rsidRPr="000F7657">
        <w:t xml:space="preserve">ISA Agreements </w:t>
      </w:r>
    </w:p>
    <w:p w14:paraId="45B6CC1A" w14:textId="77777777" w:rsidR="00E05D3D" w:rsidRPr="000F7657" w:rsidRDefault="00E05D3D" w:rsidP="00242930">
      <w:pPr>
        <w:pStyle w:val="ListParagraph"/>
        <w:numPr>
          <w:ilvl w:val="0"/>
          <w:numId w:val="55"/>
        </w:numPr>
        <w:contextualSpacing w:val="0"/>
      </w:pPr>
      <w:r w:rsidRPr="000F7657">
        <w:t>Proof / Supporting Documents/CA Certificate for funds received as ISA Charges from the Generators.</w:t>
      </w:r>
    </w:p>
    <w:p w14:paraId="10C0D60B" w14:textId="77777777" w:rsidR="00E05D3D" w:rsidRPr="000F7657" w:rsidRDefault="00E05D3D" w:rsidP="00E05D3D">
      <w:pPr>
        <w:pStyle w:val="ListParagraph"/>
        <w:contextualSpacing w:val="0"/>
      </w:pPr>
      <w:r w:rsidRPr="000F7657">
        <w:t>OR</w:t>
      </w:r>
    </w:p>
    <w:p w14:paraId="50E01A3E" w14:textId="77777777" w:rsidR="00E05D3D" w:rsidRPr="000F7657" w:rsidRDefault="00E05D3D" w:rsidP="00E05D3D">
      <w:pPr>
        <w:pStyle w:val="ListParagraph"/>
        <w:contextualSpacing w:val="0"/>
      </w:pPr>
      <w:r w:rsidRPr="000F7657">
        <w:t xml:space="preserve">Board Resolution of all the Generators signing the ISA. </w:t>
      </w:r>
    </w:p>
    <w:p w14:paraId="405BA9D8" w14:textId="77777777" w:rsidR="00E05D3D" w:rsidRPr="000F7657" w:rsidRDefault="00E05D3D" w:rsidP="00E05D3D">
      <w:r w:rsidRPr="000F7657">
        <w:t>Notwithstanding the aforesaid, CTU shall consider confirmation letter received from REIA regarding achievement of financial closure by grantee for the project for which the connectivity has been granted, as a sufficient proof for the purpose of compliance under Regulation 11 (A) of GNA Regulations, 2022.</w:t>
      </w:r>
    </w:p>
    <w:p w14:paraId="178F9DD6" w14:textId="77777777" w:rsidR="00E05D3D" w:rsidRPr="000F7657" w:rsidRDefault="00E05D3D" w:rsidP="00242930">
      <w:pPr>
        <w:pStyle w:val="Heading2"/>
        <w:numPr>
          <w:ilvl w:val="0"/>
          <w:numId w:val="56"/>
        </w:numPr>
      </w:pPr>
      <w:bookmarkStart w:id="181" w:name="_Toc207710486"/>
      <w:bookmarkStart w:id="182" w:name="_Toc216446286"/>
      <w:r w:rsidRPr="000F7657">
        <w:t>Scrutiny of financial documents by CTU</w:t>
      </w:r>
      <w:bookmarkStart w:id="183" w:name="_Toc198285568"/>
      <w:bookmarkStart w:id="184" w:name="_Toc198285569"/>
      <w:bookmarkStart w:id="185" w:name="_Toc198285570"/>
      <w:bookmarkStart w:id="186" w:name="_Toc198285571"/>
      <w:bookmarkStart w:id="187" w:name="_Toc198285572"/>
      <w:bookmarkStart w:id="188" w:name="_Toc198285573"/>
      <w:bookmarkStart w:id="189" w:name="_Toc198285574"/>
      <w:bookmarkStart w:id="190" w:name="_Toc198285575"/>
      <w:bookmarkStart w:id="191" w:name="_Toc198285576"/>
      <w:bookmarkStart w:id="192" w:name="_Toc198285577"/>
      <w:bookmarkStart w:id="193" w:name="_Toc198285578"/>
      <w:bookmarkStart w:id="194" w:name="_Toc198285579"/>
      <w:bookmarkStart w:id="195" w:name="_Toc198285580"/>
      <w:bookmarkStart w:id="196" w:name="_Toc198285581"/>
      <w:bookmarkStart w:id="197" w:name="_Toc198285582"/>
      <w:bookmarkStart w:id="198" w:name="_Toc198285583"/>
      <w:bookmarkStart w:id="199" w:name="_Toc198285584"/>
      <w:bookmarkStart w:id="200" w:name="_Toc198285585"/>
      <w:bookmarkStart w:id="201" w:name="_Toc198285586"/>
      <w:bookmarkStart w:id="202" w:name="_Toc198285587"/>
      <w:bookmarkStart w:id="203" w:name="_Toc198285588"/>
      <w:bookmarkStart w:id="204" w:name="_Toc198285589"/>
      <w:bookmarkStart w:id="205" w:name="_Toc198285590"/>
      <w:bookmarkStart w:id="206" w:name="_Toc198285591"/>
      <w:bookmarkStart w:id="207" w:name="_Toc198285592"/>
      <w:bookmarkStart w:id="208" w:name="_Toc198285593"/>
      <w:bookmarkStart w:id="209" w:name="_Toc198285594"/>
      <w:bookmarkStart w:id="210" w:name="_Toc198285595"/>
      <w:bookmarkStart w:id="211" w:name="_Toc198285596"/>
      <w:bookmarkStart w:id="212" w:name="_Toc198285597"/>
      <w:bookmarkEnd w:id="181"/>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182"/>
    </w:p>
    <w:p w14:paraId="7BA6D076" w14:textId="77777777" w:rsidR="00E05D3D" w:rsidRPr="000F7657" w:rsidRDefault="00E05D3D" w:rsidP="00242930">
      <w:pPr>
        <w:pStyle w:val="ListParagraph"/>
        <w:numPr>
          <w:ilvl w:val="0"/>
          <w:numId w:val="52"/>
        </w:numPr>
        <w:ind w:left="714" w:hanging="357"/>
        <w:contextualSpacing w:val="0"/>
      </w:pPr>
      <w:r w:rsidRPr="000F7657">
        <w:t xml:space="preserve">Upon submission of the documents by the applicants in support of achievement of financial closure, CTU shall scrutinise the documents on fortnightly basis and shall inform deficiencies/clarifications, if any, to the applicant for rectification/clarification. </w:t>
      </w:r>
    </w:p>
    <w:p w14:paraId="49984823" w14:textId="77777777" w:rsidR="00E05D3D" w:rsidRPr="000F7657" w:rsidRDefault="00E05D3D" w:rsidP="00242930">
      <w:pPr>
        <w:pStyle w:val="ListParagraph"/>
        <w:numPr>
          <w:ilvl w:val="0"/>
          <w:numId w:val="52"/>
        </w:numPr>
        <w:ind w:left="714" w:hanging="357"/>
        <w:contextualSpacing w:val="0"/>
      </w:pPr>
      <w:r w:rsidRPr="000F7657">
        <w:t xml:space="preserve">The applicants shall rectify/clarify the same within a period of 7 working days [from the date of the receipt of CTU’s email]. </w:t>
      </w:r>
    </w:p>
    <w:p w14:paraId="7214378F" w14:textId="77777777" w:rsidR="00E05D3D" w:rsidRPr="000F7657" w:rsidRDefault="00E05D3D" w:rsidP="00242930">
      <w:pPr>
        <w:pStyle w:val="ListParagraph"/>
        <w:numPr>
          <w:ilvl w:val="0"/>
          <w:numId w:val="52"/>
        </w:numPr>
        <w:ind w:left="714" w:hanging="357"/>
        <w:contextualSpacing w:val="0"/>
      </w:pPr>
      <w:r w:rsidRPr="000F7657">
        <w:t xml:space="preserve">Thereafter, CTU on being satisfied with the documents in support of financial closure, shall issue confirmation regarding achievement of the financial closure in terms of the GNA Regulations, 2022. </w:t>
      </w:r>
    </w:p>
    <w:tbl>
      <w:tblPr>
        <w:tblStyle w:val="TableGrid"/>
        <w:tblW w:w="8363" w:type="dxa"/>
        <w:tblInd w:w="704" w:type="dxa"/>
        <w:tblLook w:val="04A0" w:firstRow="1" w:lastRow="0" w:firstColumn="1" w:lastColumn="0" w:noHBand="0" w:noVBand="1"/>
      </w:tblPr>
      <w:tblGrid>
        <w:gridCol w:w="1014"/>
        <w:gridCol w:w="3097"/>
        <w:gridCol w:w="4252"/>
      </w:tblGrid>
      <w:tr w:rsidR="00E05D3D" w:rsidRPr="000F7657" w14:paraId="52BE0421" w14:textId="77777777" w:rsidTr="000663D3">
        <w:tc>
          <w:tcPr>
            <w:tcW w:w="1014" w:type="dxa"/>
          </w:tcPr>
          <w:p w14:paraId="0CA468C8" w14:textId="77777777" w:rsidR="00E05D3D" w:rsidRPr="00E05D3D" w:rsidRDefault="00E05D3D" w:rsidP="00E05D3D">
            <w:pPr>
              <w:spacing w:line="240" w:lineRule="auto"/>
              <w:rPr>
                <w:b/>
                <w:bCs/>
              </w:rPr>
            </w:pPr>
            <w:r w:rsidRPr="00E05D3D">
              <w:rPr>
                <w:b/>
                <w:bCs/>
              </w:rPr>
              <w:t>S.No.</w:t>
            </w:r>
          </w:p>
        </w:tc>
        <w:tc>
          <w:tcPr>
            <w:tcW w:w="3097" w:type="dxa"/>
          </w:tcPr>
          <w:p w14:paraId="1A546FA4" w14:textId="77777777" w:rsidR="00E05D3D" w:rsidRPr="00E05D3D" w:rsidRDefault="00E05D3D" w:rsidP="00E05D3D">
            <w:pPr>
              <w:spacing w:line="240" w:lineRule="auto"/>
              <w:rPr>
                <w:b/>
                <w:bCs/>
              </w:rPr>
            </w:pPr>
            <w:r w:rsidRPr="00E05D3D">
              <w:rPr>
                <w:b/>
                <w:bCs/>
              </w:rPr>
              <w:t>Milestone(s)</w:t>
            </w:r>
          </w:p>
        </w:tc>
        <w:tc>
          <w:tcPr>
            <w:tcW w:w="4252" w:type="dxa"/>
          </w:tcPr>
          <w:p w14:paraId="344B95C9" w14:textId="77777777" w:rsidR="00E05D3D" w:rsidRPr="00E05D3D" w:rsidRDefault="00E05D3D" w:rsidP="00E05D3D">
            <w:pPr>
              <w:spacing w:line="240" w:lineRule="auto"/>
              <w:rPr>
                <w:b/>
                <w:bCs/>
              </w:rPr>
            </w:pPr>
            <w:r w:rsidRPr="00E05D3D">
              <w:rPr>
                <w:b/>
                <w:bCs/>
              </w:rPr>
              <w:t>Timeline(s)</w:t>
            </w:r>
          </w:p>
        </w:tc>
      </w:tr>
      <w:tr w:rsidR="00E05D3D" w:rsidRPr="000F7657" w14:paraId="7E07AACE" w14:textId="77777777" w:rsidTr="000663D3">
        <w:tc>
          <w:tcPr>
            <w:tcW w:w="1014" w:type="dxa"/>
          </w:tcPr>
          <w:p w14:paraId="5EB14419" w14:textId="77777777" w:rsidR="00E05D3D" w:rsidRPr="000F7657" w:rsidRDefault="00E05D3D" w:rsidP="00242930">
            <w:pPr>
              <w:pStyle w:val="ListParagraph"/>
              <w:numPr>
                <w:ilvl w:val="0"/>
                <w:numId w:val="53"/>
              </w:numPr>
              <w:spacing w:line="240" w:lineRule="auto"/>
            </w:pPr>
          </w:p>
        </w:tc>
        <w:tc>
          <w:tcPr>
            <w:tcW w:w="3097" w:type="dxa"/>
          </w:tcPr>
          <w:p w14:paraId="518E5251" w14:textId="77777777" w:rsidR="00E05D3D" w:rsidRPr="000F7657" w:rsidRDefault="00E05D3D" w:rsidP="00E05D3D">
            <w:pPr>
              <w:spacing w:line="240" w:lineRule="auto"/>
            </w:pPr>
            <w:r w:rsidRPr="000F7657">
              <w:t>Achievement of FC by the Grantee</w:t>
            </w:r>
          </w:p>
          <w:p w14:paraId="5BF8C218" w14:textId="77777777" w:rsidR="00E05D3D" w:rsidRPr="000F7657" w:rsidRDefault="00E05D3D" w:rsidP="00E05D3D">
            <w:pPr>
              <w:spacing w:line="240" w:lineRule="auto"/>
            </w:pPr>
          </w:p>
        </w:tc>
        <w:tc>
          <w:tcPr>
            <w:tcW w:w="4252" w:type="dxa"/>
          </w:tcPr>
          <w:p w14:paraId="713AF64C" w14:textId="77777777" w:rsidR="00E05D3D" w:rsidRPr="000F7657" w:rsidRDefault="00E05D3D" w:rsidP="00E05D3D">
            <w:pPr>
              <w:spacing w:line="240" w:lineRule="auto"/>
            </w:pPr>
            <w:r w:rsidRPr="000F7657">
              <w:t>Latest by 6 months prior to the scheduled date of a commercial operation or start date of Connectivity, whichever is later</w:t>
            </w:r>
          </w:p>
        </w:tc>
      </w:tr>
      <w:tr w:rsidR="00E05D3D" w:rsidRPr="000F7657" w14:paraId="41085D45" w14:textId="77777777" w:rsidTr="000663D3">
        <w:tc>
          <w:tcPr>
            <w:tcW w:w="1014" w:type="dxa"/>
          </w:tcPr>
          <w:p w14:paraId="0730A1F1" w14:textId="77777777" w:rsidR="00E05D3D" w:rsidRPr="000F7657" w:rsidRDefault="00E05D3D" w:rsidP="00242930">
            <w:pPr>
              <w:pStyle w:val="ListParagraph"/>
              <w:numPr>
                <w:ilvl w:val="0"/>
                <w:numId w:val="53"/>
              </w:numPr>
              <w:spacing w:line="240" w:lineRule="auto"/>
            </w:pPr>
          </w:p>
        </w:tc>
        <w:tc>
          <w:tcPr>
            <w:tcW w:w="3097" w:type="dxa"/>
          </w:tcPr>
          <w:p w14:paraId="6FC14CD3" w14:textId="77777777" w:rsidR="00E05D3D" w:rsidRPr="000F7657" w:rsidRDefault="00E05D3D" w:rsidP="00E05D3D">
            <w:pPr>
              <w:spacing w:line="240" w:lineRule="auto"/>
            </w:pPr>
            <w:r w:rsidRPr="000F7657">
              <w:t>Submission of FC Documents to CTU</w:t>
            </w:r>
          </w:p>
        </w:tc>
        <w:tc>
          <w:tcPr>
            <w:tcW w:w="4252" w:type="dxa"/>
          </w:tcPr>
          <w:p w14:paraId="65AD3648" w14:textId="77777777" w:rsidR="00E05D3D" w:rsidRPr="000F7657" w:rsidRDefault="00E05D3D" w:rsidP="00E05D3D">
            <w:pPr>
              <w:spacing w:line="240" w:lineRule="auto"/>
            </w:pPr>
            <w:r w:rsidRPr="000F7657">
              <w:t>Within 15 days of achieving the financial closure</w:t>
            </w:r>
          </w:p>
        </w:tc>
      </w:tr>
      <w:tr w:rsidR="00E05D3D" w:rsidRPr="000F7657" w14:paraId="1EB4E312" w14:textId="77777777" w:rsidTr="000663D3">
        <w:tc>
          <w:tcPr>
            <w:tcW w:w="1014" w:type="dxa"/>
          </w:tcPr>
          <w:p w14:paraId="78EEF63B" w14:textId="77777777" w:rsidR="00E05D3D" w:rsidRPr="000F7657" w:rsidRDefault="00E05D3D" w:rsidP="00242930">
            <w:pPr>
              <w:pStyle w:val="ListParagraph"/>
              <w:numPr>
                <w:ilvl w:val="0"/>
                <w:numId w:val="53"/>
              </w:numPr>
              <w:spacing w:line="240" w:lineRule="auto"/>
            </w:pPr>
          </w:p>
        </w:tc>
        <w:tc>
          <w:tcPr>
            <w:tcW w:w="3097" w:type="dxa"/>
          </w:tcPr>
          <w:p w14:paraId="0269314B" w14:textId="77777777" w:rsidR="00E05D3D" w:rsidRPr="000F7657" w:rsidRDefault="00E05D3D" w:rsidP="00E05D3D">
            <w:pPr>
              <w:spacing w:line="240" w:lineRule="auto"/>
            </w:pPr>
            <w:r w:rsidRPr="000F7657">
              <w:t>Scrutiny of Documents by CTUIL</w:t>
            </w:r>
          </w:p>
        </w:tc>
        <w:tc>
          <w:tcPr>
            <w:tcW w:w="4252" w:type="dxa"/>
          </w:tcPr>
          <w:p w14:paraId="1894C777" w14:textId="77777777" w:rsidR="00E05D3D" w:rsidRPr="000F7657" w:rsidRDefault="00E05D3D" w:rsidP="00E05D3D">
            <w:pPr>
              <w:spacing w:line="240" w:lineRule="auto"/>
            </w:pPr>
            <w:r w:rsidRPr="000F7657">
              <w:t>CTU shall scrutinise the documents on fortnightly basis and shall inform deficiencies/clarifications, if any, to the applicant for rectification/clarification</w:t>
            </w:r>
          </w:p>
        </w:tc>
      </w:tr>
      <w:tr w:rsidR="00E05D3D" w:rsidRPr="000F7657" w14:paraId="7F939D5B" w14:textId="77777777" w:rsidTr="000663D3">
        <w:tc>
          <w:tcPr>
            <w:tcW w:w="1014" w:type="dxa"/>
          </w:tcPr>
          <w:p w14:paraId="1C77F4EB" w14:textId="77777777" w:rsidR="00E05D3D" w:rsidRPr="000F7657" w:rsidRDefault="00E05D3D" w:rsidP="00242930">
            <w:pPr>
              <w:pStyle w:val="ListParagraph"/>
              <w:numPr>
                <w:ilvl w:val="0"/>
                <w:numId w:val="53"/>
              </w:numPr>
              <w:spacing w:line="240" w:lineRule="auto"/>
            </w:pPr>
          </w:p>
        </w:tc>
        <w:tc>
          <w:tcPr>
            <w:tcW w:w="3097" w:type="dxa"/>
          </w:tcPr>
          <w:p w14:paraId="40FBAADF" w14:textId="77777777" w:rsidR="00E05D3D" w:rsidRPr="000F7657" w:rsidRDefault="00E05D3D" w:rsidP="00E05D3D">
            <w:pPr>
              <w:spacing w:line="240" w:lineRule="auto"/>
            </w:pPr>
            <w:r w:rsidRPr="000F7657">
              <w:t>Clarification by Applicant on observations by CTU</w:t>
            </w:r>
          </w:p>
        </w:tc>
        <w:tc>
          <w:tcPr>
            <w:tcW w:w="4252" w:type="dxa"/>
          </w:tcPr>
          <w:p w14:paraId="11D6FC24" w14:textId="77777777" w:rsidR="00E05D3D" w:rsidRPr="000F7657" w:rsidRDefault="00E05D3D" w:rsidP="00E05D3D">
            <w:pPr>
              <w:spacing w:line="240" w:lineRule="auto"/>
            </w:pPr>
            <w:r w:rsidRPr="000F7657">
              <w:t>Within 7 working days of the receipt of the mail from CTUIL.</w:t>
            </w:r>
          </w:p>
        </w:tc>
      </w:tr>
      <w:tr w:rsidR="00E05D3D" w:rsidRPr="00D34DFF" w14:paraId="32C7E103" w14:textId="77777777" w:rsidTr="000663D3">
        <w:tc>
          <w:tcPr>
            <w:tcW w:w="8363" w:type="dxa"/>
            <w:gridSpan w:val="3"/>
          </w:tcPr>
          <w:p w14:paraId="5D08B9AC" w14:textId="77777777" w:rsidR="00E05D3D" w:rsidRPr="000F7657" w:rsidRDefault="00E05D3D" w:rsidP="00E05D3D">
            <w:pPr>
              <w:spacing w:line="240" w:lineRule="auto"/>
            </w:pPr>
            <w:r w:rsidRPr="000F7657">
              <w:t>*Option for submission of clarification and submission of related documents shall be given to applicant only once after scrutiny of the documents by CTU.</w:t>
            </w:r>
          </w:p>
        </w:tc>
      </w:tr>
    </w:tbl>
    <w:p w14:paraId="380ED8FC" w14:textId="77777777" w:rsidR="00E05D3D" w:rsidRPr="00C85F4B" w:rsidRDefault="00E05D3D" w:rsidP="00E05D3D">
      <w:r w:rsidRPr="0089777A">
        <w:t>Conversion facility for entities originally granted Connectivity under LoA/PPA route to Land route/Land BG or vice versa shall be governed by the provisions of Regulation 11A(3) and 11A(4). And compliance by Parents/Subsidiary shall be governed by Regulation 11A(5).</w:t>
      </w:r>
    </w:p>
    <w:p w14:paraId="2CA71DDB" w14:textId="77777777" w:rsidR="00E05D3D" w:rsidRPr="00C85F4B" w:rsidRDefault="00E05D3D" w:rsidP="00E05D3D">
      <w:bookmarkStart w:id="213" w:name="_Toc207710490"/>
      <w:r w:rsidRPr="00C85F4B">
        <w:t>Consequences on account of failure to meet conditions subsequent by an application under BG Route</w:t>
      </w:r>
      <w:bookmarkEnd w:id="213"/>
    </w:p>
    <w:p w14:paraId="22311A06" w14:textId="77777777" w:rsidR="00E05D3D" w:rsidRPr="00C85F4B" w:rsidRDefault="00E05D3D" w:rsidP="00E05D3D">
      <w:r w:rsidRPr="00C85F4B">
        <w:t>In case a Connectivity Grantee covered under clause (xi)(c) of Regulation 5.8 or clause (vii)(c) of Regulation 5.8 fails to submit the land documents in terms of clause (1) of Regulation 11A, its connectivity shall be revoked.</w:t>
      </w:r>
    </w:p>
    <w:p w14:paraId="50C02C40" w14:textId="77777777" w:rsidR="00E05D3D" w:rsidRPr="00C85F4B" w:rsidRDefault="00E05D3D" w:rsidP="00E05D3D">
      <w:r w:rsidRPr="00C85F4B">
        <w:t>Bank guarantee submitted (in lieu of land documents) under clause (xi)(c) of Regulation 5.8 or clause (vii)(c) of Regulation 5.8 as a part of the application shall be encashed.</w:t>
      </w:r>
    </w:p>
    <w:p w14:paraId="776E6571" w14:textId="77777777" w:rsidR="00E05D3D" w:rsidRDefault="00E05D3D" w:rsidP="00E05D3D">
      <w:r w:rsidRPr="00C85F4B">
        <w:t>Conn-BGs so encashed shall be treated in terms of Regulation 24.2 (granted on existing system or augmentation without ATS) or Regulation 24.3 (granted with ATS) as applicable.</w:t>
      </w:r>
    </w:p>
    <w:p w14:paraId="1E1C605F" w14:textId="77777777" w:rsidR="00E05D3D" w:rsidRPr="00C85F4B" w:rsidRDefault="00E05D3D" w:rsidP="00242930">
      <w:pPr>
        <w:pStyle w:val="Heading2"/>
        <w:numPr>
          <w:ilvl w:val="0"/>
          <w:numId w:val="56"/>
        </w:numPr>
      </w:pPr>
      <w:bookmarkStart w:id="214" w:name="_Toc207710491"/>
      <w:bookmarkStart w:id="215" w:name="_Toc216446287"/>
      <w:r w:rsidRPr="00C85F4B">
        <w:t>Consequences on account of failure to submit Financial Closure documents</w:t>
      </w:r>
      <w:bookmarkEnd w:id="214"/>
      <w:bookmarkEnd w:id="215"/>
    </w:p>
    <w:p w14:paraId="41A9CFD6" w14:textId="77777777" w:rsidR="00E05D3D" w:rsidRDefault="00E05D3D" w:rsidP="00E05D3D">
      <w:r w:rsidRPr="00C85F4B">
        <w:t>If any Connectivity grantee fails to achieve the financial closure within the stipulated time or fails to submit the copy of the financial closure within the stipulated time, Connectivity shall be revoked.</w:t>
      </w:r>
    </w:p>
    <w:p w14:paraId="2A972ED8" w14:textId="77777777" w:rsidR="00E05D3D" w:rsidRPr="00C85F4B" w:rsidRDefault="00E05D3D" w:rsidP="00E05D3D">
      <w:r w:rsidRPr="00C85F4B">
        <w:t xml:space="preserve">Bank guarantee </w:t>
      </w:r>
      <w:r>
        <w:t xml:space="preserve">if applicable </w:t>
      </w:r>
      <w:r w:rsidRPr="00C85F4B">
        <w:t>(in lieu of land documents) under clause (xi)(c) of Regulation 5.8 or clause (vii)(c) of Regulation 5.8 as a part of the application shall be encashed.</w:t>
      </w:r>
    </w:p>
    <w:p w14:paraId="04ECCFBE" w14:textId="77777777" w:rsidR="00E05D3D" w:rsidRDefault="00E05D3D" w:rsidP="00E05D3D">
      <w:r w:rsidRPr="00C85F4B">
        <w:t>Bank guarantee submitted in terms of Regulation 8 pursuant to grant of in-principle Connectivity shall be treated in terms of Regulation 24.2 (granted on existing system or augmentation without ATS) or Regulation 24.3 (granted with ATS) as applicable.</w:t>
      </w:r>
    </w:p>
    <w:p w14:paraId="163D3B7A" w14:textId="77777777" w:rsidR="00981014" w:rsidRDefault="00981014" w:rsidP="00981014"/>
    <w:p w14:paraId="56E656AD" w14:textId="34480998" w:rsidR="008149F7" w:rsidRPr="008149F7" w:rsidRDefault="008149F7" w:rsidP="007463ED">
      <w:pPr>
        <w:pStyle w:val="Heading1"/>
        <w:ind w:left="0" w:hanging="357"/>
        <w:rPr>
          <w:b w:val="0"/>
          <w:bCs w:val="0"/>
        </w:rPr>
      </w:pPr>
      <w:r w:rsidRPr="008149F7">
        <w:br w:type="page"/>
      </w:r>
      <w:bookmarkStart w:id="216" w:name="_Toc216446288"/>
      <w:r w:rsidRPr="007463ED">
        <w:t xml:space="preserve">CTU Approval in case of </w:t>
      </w:r>
      <w:r w:rsidR="007463ED" w:rsidRPr="007463ED">
        <w:t xml:space="preserve">Change in Control of a Connectivity Grantee prior to CoD </w:t>
      </w:r>
      <w:r w:rsidR="007463ED">
        <w:t>[</w:t>
      </w:r>
      <w:r w:rsidR="007463ED" w:rsidRPr="008149F7">
        <w:t>Regulation 11A(6)(c)</w:t>
      </w:r>
      <w:r w:rsidR="007463ED">
        <w:t>]</w:t>
      </w:r>
      <w:bookmarkEnd w:id="216"/>
    </w:p>
    <w:p w14:paraId="2C5D1DC0" w14:textId="77777777" w:rsidR="008149F7" w:rsidRPr="007463ED" w:rsidRDefault="008149F7" w:rsidP="00242930">
      <w:pPr>
        <w:pStyle w:val="Heading2"/>
        <w:numPr>
          <w:ilvl w:val="0"/>
          <w:numId w:val="79"/>
        </w:numPr>
      </w:pPr>
      <w:bookmarkStart w:id="217" w:name="_Toc216446289"/>
      <w:r w:rsidRPr="008149F7">
        <w:t>Applicability</w:t>
      </w:r>
      <w:bookmarkEnd w:id="217"/>
    </w:p>
    <w:p w14:paraId="0B4B0D2B" w14:textId="77777777" w:rsidR="008149F7" w:rsidRPr="008149F7" w:rsidRDefault="008149F7" w:rsidP="008149F7">
      <w:r w:rsidRPr="008149F7">
        <w:t xml:space="preserve">This Procedure applies to all Connectivity grantees who are Renewable Energy Generating Stations (excluding hydro generating station) or Energy Storage Systems (excluding PSP). It covers both new and existing grantees who have not achieved COD for full connectivity quantum as on the date of effectiveness of the Third Amendment. </w:t>
      </w:r>
    </w:p>
    <w:p w14:paraId="5944E9DC" w14:textId="77777777" w:rsidR="008149F7" w:rsidRPr="008149F7" w:rsidRDefault="008149F7" w:rsidP="008149F7"/>
    <w:p w14:paraId="43CC8273" w14:textId="77777777" w:rsidR="008149F7" w:rsidRPr="008149F7" w:rsidRDefault="008149F7" w:rsidP="00242930">
      <w:pPr>
        <w:pStyle w:val="Heading2"/>
        <w:numPr>
          <w:ilvl w:val="0"/>
          <w:numId w:val="79"/>
        </w:numPr>
      </w:pPr>
      <w:bookmarkStart w:id="218" w:name="_Toc216446290"/>
      <w:r w:rsidRPr="008149F7">
        <w:t>Definitions</w:t>
      </w:r>
      <w:bookmarkEnd w:id="218"/>
    </w:p>
    <w:p w14:paraId="17B55457" w14:textId="77777777" w:rsidR="008149F7" w:rsidRPr="008149F7" w:rsidRDefault="008149F7" w:rsidP="00242930">
      <w:pPr>
        <w:pStyle w:val="ListParagraph"/>
        <w:numPr>
          <w:ilvl w:val="0"/>
          <w:numId w:val="78"/>
        </w:numPr>
        <w:ind w:left="567" w:hanging="567"/>
        <w:contextualSpacing w:val="0"/>
      </w:pPr>
      <w:r w:rsidRPr="008149F7">
        <w:t>‘Applicant’ refers to the Connectivity grantee seeking approval for ‘change in control’ under Regulation 11A(6) of the GNA Regulations, 2022.</w:t>
      </w:r>
    </w:p>
    <w:p w14:paraId="227149ED" w14:textId="77777777" w:rsidR="008149F7" w:rsidRPr="008149F7" w:rsidRDefault="008149F7" w:rsidP="00242930">
      <w:pPr>
        <w:pStyle w:val="ListParagraph"/>
        <w:numPr>
          <w:ilvl w:val="0"/>
          <w:numId w:val="78"/>
        </w:numPr>
        <w:ind w:left="567" w:hanging="567"/>
        <w:contextualSpacing w:val="0"/>
      </w:pPr>
      <w:r w:rsidRPr="008149F7">
        <w:t xml:space="preserve">‘Change in Control’ or ‘Deviation in Control’ shall mean change in ‘control’ of the Connectivity Grantee in terms of the Explanation to the Regulation 11A(6) of GNA Regulations. </w:t>
      </w:r>
    </w:p>
    <w:p w14:paraId="6F2DC50A" w14:textId="77777777" w:rsidR="008149F7" w:rsidRPr="008149F7" w:rsidRDefault="008149F7" w:rsidP="00242930">
      <w:pPr>
        <w:pStyle w:val="ListParagraph"/>
        <w:numPr>
          <w:ilvl w:val="0"/>
          <w:numId w:val="78"/>
        </w:numPr>
        <w:ind w:left="567" w:hanging="567"/>
        <w:contextualSpacing w:val="0"/>
      </w:pPr>
      <w:r w:rsidRPr="008149F7">
        <w:t>“Transferee” shall mean the entity acquiring such control, directly or indirectly.</w:t>
      </w:r>
    </w:p>
    <w:p w14:paraId="49ECF676" w14:textId="77777777" w:rsidR="008149F7" w:rsidRPr="008149F7" w:rsidRDefault="008149F7" w:rsidP="008149F7">
      <w:pPr>
        <w:pStyle w:val="ListParagraph"/>
        <w:ind w:left="0"/>
        <w:contextualSpacing w:val="0"/>
      </w:pPr>
    </w:p>
    <w:p w14:paraId="22B7E104" w14:textId="77777777" w:rsidR="008149F7" w:rsidRPr="008149F7" w:rsidRDefault="008149F7" w:rsidP="00242930">
      <w:pPr>
        <w:pStyle w:val="Heading2"/>
        <w:numPr>
          <w:ilvl w:val="0"/>
          <w:numId w:val="79"/>
        </w:numPr>
      </w:pPr>
      <w:bookmarkStart w:id="219" w:name="_Toc216446291"/>
      <w:r w:rsidRPr="008149F7">
        <w:t>Eligibility and pre-conditions:</w:t>
      </w:r>
      <w:bookmarkEnd w:id="219"/>
    </w:p>
    <w:p w14:paraId="4AAFE24C" w14:textId="77777777" w:rsidR="008149F7" w:rsidRPr="008149F7" w:rsidRDefault="008149F7" w:rsidP="008149F7">
      <w:pPr>
        <w:pStyle w:val="ListParagraph"/>
        <w:ind w:left="0"/>
        <w:contextualSpacing w:val="0"/>
      </w:pPr>
      <w:r w:rsidRPr="008149F7">
        <w:t>Entities which have been issued final grant of Connectivity and have signed Connection Agreement (Cat-1) shall be eligible entities for seeking ‘change in control’.</w:t>
      </w:r>
    </w:p>
    <w:p w14:paraId="588955BA" w14:textId="77777777" w:rsidR="008149F7" w:rsidRPr="008149F7" w:rsidRDefault="008149F7" w:rsidP="008149F7">
      <w:pPr>
        <w:pStyle w:val="ListParagraph"/>
        <w:ind w:left="0"/>
        <w:contextualSpacing w:val="0"/>
      </w:pPr>
      <w:r w:rsidRPr="008149F7">
        <w:t xml:space="preserve">Change in control without prior approval or if the application is made after the change has already occurred, i.e., </w:t>
      </w:r>
      <w:r w:rsidRPr="008149F7">
        <w:rPr>
          <w:i/>
          <w:iCs/>
        </w:rPr>
        <w:t>post-facto</w:t>
      </w:r>
      <w:r w:rsidRPr="008149F7">
        <w:t xml:space="preserve"> without prior approval, shall lead to revocation of connectivity, encashment of Bank Guarantee submitted under sub-clause (c) of Clause (vii) or sub-clause (c) of Clause (xi) of Regulation 5.8 of the CERC GNA Regulations, 2022, and treatment of Conn-BG1, Conn-BG2 and Conn-BG3 in terms of Regulation 24.2 or Regulation 24.3 of these regulations, as applicable, as per Regulation 11(A)(6)(d) of the CERC GNA Regulations, 2022.</w:t>
      </w:r>
    </w:p>
    <w:p w14:paraId="27AAA26E" w14:textId="77777777" w:rsidR="008149F7" w:rsidRPr="008149F7" w:rsidRDefault="008149F7" w:rsidP="008149F7">
      <w:pPr>
        <w:pStyle w:val="ListParagraph"/>
        <w:ind w:left="0"/>
        <w:contextualSpacing w:val="0"/>
      </w:pPr>
    </w:p>
    <w:p w14:paraId="582611FA" w14:textId="77777777" w:rsidR="008149F7" w:rsidRPr="008149F7" w:rsidRDefault="008149F7" w:rsidP="00242930">
      <w:pPr>
        <w:pStyle w:val="Heading2"/>
        <w:numPr>
          <w:ilvl w:val="0"/>
          <w:numId w:val="79"/>
        </w:numPr>
      </w:pPr>
      <w:bookmarkStart w:id="220" w:name="_Toc216446292"/>
      <w:r w:rsidRPr="008149F7">
        <w:t>Preconditions for approval of request for ‘change in control’: -</w:t>
      </w:r>
      <w:bookmarkEnd w:id="220"/>
    </w:p>
    <w:p w14:paraId="478C909E" w14:textId="77777777" w:rsidR="008149F7" w:rsidRPr="008149F7" w:rsidRDefault="008149F7" w:rsidP="00242930">
      <w:pPr>
        <w:pStyle w:val="ListParagraph"/>
        <w:numPr>
          <w:ilvl w:val="0"/>
          <w:numId w:val="80"/>
        </w:numPr>
        <w:contextualSpacing w:val="0"/>
        <w:rPr>
          <w:b/>
          <w:bCs/>
        </w:rPr>
      </w:pPr>
      <w:r w:rsidRPr="008149F7">
        <w:t>The approval for change in control of Connectivity Grantee shall be conditional upon:</w:t>
      </w:r>
    </w:p>
    <w:p w14:paraId="7694CD58" w14:textId="77777777" w:rsidR="008149F7" w:rsidRPr="008149F7" w:rsidRDefault="008149F7" w:rsidP="00242930">
      <w:pPr>
        <w:pStyle w:val="ListParagraph"/>
        <w:numPr>
          <w:ilvl w:val="0"/>
          <w:numId w:val="80"/>
        </w:numPr>
        <w:contextualSpacing w:val="0"/>
      </w:pPr>
      <w:r w:rsidRPr="008149F7">
        <w:t>The transferee entity providing an undertaking to assume all regulatory obligations of the original Connectivity Grantee.</w:t>
      </w:r>
    </w:p>
    <w:p w14:paraId="4596A1E7" w14:textId="77777777" w:rsidR="008149F7" w:rsidRPr="008149F7" w:rsidRDefault="008149F7" w:rsidP="00242930">
      <w:pPr>
        <w:pStyle w:val="ListParagraph"/>
        <w:numPr>
          <w:ilvl w:val="0"/>
          <w:numId w:val="80"/>
        </w:numPr>
        <w:contextualSpacing w:val="0"/>
      </w:pPr>
      <w:r w:rsidRPr="008149F7">
        <w:t xml:space="preserve">The transferor and transferee providing an undertaking that the ‘change in control’ shall not involve trading or benami transfer of connectivity rights </w:t>
      </w:r>
    </w:p>
    <w:p w14:paraId="3ECDFB5A" w14:textId="77777777" w:rsidR="008149F7" w:rsidRPr="008149F7" w:rsidRDefault="008149F7" w:rsidP="00242930">
      <w:pPr>
        <w:pStyle w:val="NormalWeb"/>
        <w:numPr>
          <w:ilvl w:val="0"/>
          <w:numId w:val="80"/>
        </w:numPr>
        <w:spacing w:before="120" w:beforeAutospacing="0" w:after="120" w:afterAutospacing="0" w:line="360" w:lineRule="auto"/>
        <w:jc w:val="both"/>
        <w:rPr>
          <w:rFonts w:ascii="Arial" w:hAnsi="Arial" w:cs="Arial"/>
        </w:rPr>
      </w:pPr>
      <w:r w:rsidRPr="008149F7">
        <w:rPr>
          <w:rFonts w:ascii="Arial" w:hAnsi="Arial" w:cs="Arial"/>
        </w:rPr>
        <w:t>The transferor submitting the proposed ‘change in control’ structure post-change (and the ‘control structure’ prior to change) as well as the identity and credentials of the new entities exercising ‘control’.</w:t>
      </w:r>
    </w:p>
    <w:p w14:paraId="7F307CC4" w14:textId="77777777" w:rsidR="008149F7" w:rsidRPr="008149F7" w:rsidRDefault="008149F7" w:rsidP="00242930">
      <w:pPr>
        <w:pStyle w:val="ListParagraph"/>
        <w:numPr>
          <w:ilvl w:val="0"/>
          <w:numId w:val="80"/>
        </w:numPr>
        <w:contextualSpacing w:val="0"/>
      </w:pPr>
      <w:r w:rsidRPr="008149F7">
        <w:t>As on the date of the request, there shall not exist any default or violation under GNA Regulations.</w:t>
      </w:r>
    </w:p>
    <w:p w14:paraId="6D8C254E" w14:textId="4A09A39C" w:rsidR="008149F7" w:rsidRPr="008149F7" w:rsidRDefault="008149F7" w:rsidP="00242930">
      <w:pPr>
        <w:pStyle w:val="Heading2"/>
        <w:numPr>
          <w:ilvl w:val="0"/>
          <w:numId w:val="79"/>
        </w:numPr>
      </w:pPr>
      <w:bookmarkStart w:id="221" w:name="_Toc216446293"/>
      <w:r w:rsidRPr="008149F7">
        <w:t>Grounds on which application can be made:</w:t>
      </w:r>
      <w:bookmarkEnd w:id="221"/>
    </w:p>
    <w:p w14:paraId="3480176D" w14:textId="77777777" w:rsidR="008149F7" w:rsidRPr="008149F7" w:rsidRDefault="008149F7" w:rsidP="008149F7">
      <w:r w:rsidRPr="008149F7">
        <w:t>CTUIL may consider an application for approval of ‘change in control’ under Regulation 11A(6)(c) based on the following grounds only:</w:t>
      </w:r>
    </w:p>
    <w:p w14:paraId="310F8558" w14:textId="77777777" w:rsidR="008149F7" w:rsidRPr="007463ED" w:rsidRDefault="008149F7" w:rsidP="00242930">
      <w:pPr>
        <w:pStyle w:val="ListParagraph"/>
        <w:numPr>
          <w:ilvl w:val="0"/>
          <w:numId w:val="81"/>
        </w:numPr>
        <w:rPr>
          <w:b/>
          <w:bCs/>
          <w:color w:val="7030A0"/>
        </w:rPr>
      </w:pPr>
      <w:r w:rsidRPr="007463ED">
        <w:rPr>
          <w:b/>
          <w:bCs/>
          <w:color w:val="7030A0"/>
        </w:rPr>
        <w:t>Connectivity Grantee being admitted into insolvency/liquidation proceedings:</w:t>
      </w:r>
    </w:p>
    <w:p w14:paraId="3B7B4527" w14:textId="77777777" w:rsidR="008149F7" w:rsidRPr="008149F7" w:rsidRDefault="008149F7" w:rsidP="008149F7">
      <w:pPr>
        <w:ind w:left="720"/>
      </w:pPr>
      <w:r w:rsidRPr="008149F7">
        <w:t>Change in control resulting from orders of the National Company Law Tribunal (NCLT) or other competent court under the Companies Act, 2013 or Insolvency and Bankruptcy Code, 2016 (IBC).</w:t>
      </w:r>
    </w:p>
    <w:p w14:paraId="0318CE40" w14:textId="77777777" w:rsidR="008149F7" w:rsidRPr="008149F7" w:rsidRDefault="008149F7" w:rsidP="008149F7">
      <w:pPr>
        <w:ind w:left="720"/>
      </w:pPr>
      <w:r w:rsidRPr="008149F7">
        <w:t xml:space="preserve">As the result of the CIRP/liquidation process, as the case may be, the control over the Connectivity Grantee company as a going concern may be transferred to a third party, by virtue of approval of a resolution plan or dissolution of the corporate debtor/Connectivity grantee company or sale of the corporate debtor company as a going concern as a result of the liquidation process, the ‘Control’ in the Connectivity Grantee company may be transferred to a third party. </w:t>
      </w:r>
    </w:p>
    <w:p w14:paraId="69AD21FF" w14:textId="77777777" w:rsidR="008149F7" w:rsidRPr="008149F7" w:rsidRDefault="008149F7" w:rsidP="008149F7">
      <w:pPr>
        <w:ind w:left="720"/>
      </w:pPr>
      <w:r w:rsidRPr="008149F7">
        <w:t>In such cases, the RP (Resolution Professional) or the liquidator or the entity taking over control of the Connectivity grantee company by virtue of conclusion of the CIRP or liquidation process, as the case may be, shall apply to CTU in terms of this procedure for grant of approval under Regulation 11A(6)(c).</w:t>
      </w:r>
    </w:p>
    <w:p w14:paraId="31FE2F0C" w14:textId="77777777" w:rsidR="008149F7" w:rsidRPr="008149F7" w:rsidRDefault="008149F7" w:rsidP="008149F7">
      <w:pPr>
        <w:ind w:left="720"/>
      </w:pPr>
      <w:r w:rsidRPr="008149F7">
        <w:t>Further, Committee of Creditors (CoC) may also request CTU prior to the conclusion of the CIRP or Liquidation period to allow transfer of the Connectivity to enable recovery of the investment. In such circumstances also deviation in the requirement of control as specified in Regulation 11A(6) of the Regulations may be permitted by CTU.</w:t>
      </w:r>
    </w:p>
    <w:p w14:paraId="7F5FB00E" w14:textId="77777777" w:rsidR="008149F7" w:rsidRPr="007463ED" w:rsidRDefault="008149F7" w:rsidP="00242930">
      <w:pPr>
        <w:pStyle w:val="ListParagraph"/>
        <w:numPr>
          <w:ilvl w:val="0"/>
          <w:numId w:val="81"/>
        </w:numPr>
        <w:rPr>
          <w:b/>
          <w:bCs/>
          <w:color w:val="7030A0"/>
        </w:rPr>
      </w:pPr>
      <w:r w:rsidRPr="007463ED">
        <w:rPr>
          <w:b/>
          <w:bCs/>
          <w:color w:val="7030A0"/>
        </w:rPr>
        <w:t>Governmental or Statutory Transfers:</w:t>
      </w:r>
    </w:p>
    <w:p w14:paraId="14F1FAFB" w14:textId="77777777" w:rsidR="008149F7" w:rsidRPr="008149F7" w:rsidRDefault="008149F7" w:rsidP="008149F7">
      <w:pPr>
        <w:ind w:left="720"/>
      </w:pPr>
      <w:r w:rsidRPr="008149F7">
        <w:t>Transfers arising due to Government directives, disinvestment, or restructuring of a government-owned entity.</w:t>
      </w:r>
    </w:p>
    <w:p w14:paraId="22362642" w14:textId="77777777" w:rsidR="008149F7" w:rsidRPr="008149F7" w:rsidRDefault="008149F7" w:rsidP="008149F7">
      <w:pPr>
        <w:ind w:left="720"/>
      </w:pPr>
      <w:r w:rsidRPr="008149F7">
        <w:t>In such cases, the entity in favour of whom such transfer has taken place, may be permitted by CTU for ‘change in control’ as specified in Regulation 11A(6) of the Regulation in terms of this Procedure.</w:t>
      </w:r>
    </w:p>
    <w:p w14:paraId="126678DD" w14:textId="77777777" w:rsidR="008149F7" w:rsidRPr="007463ED" w:rsidRDefault="008149F7" w:rsidP="00242930">
      <w:pPr>
        <w:pStyle w:val="ListParagraph"/>
        <w:numPr>
          <w:ilvl w:val="0"/>
          <w:numId w:val="81"/>
        </w:numPr>
        <w:rPr>
          <w:b/>
          <w:bCs/>
          <w:color w:val="7030A0"/>
        </w:rPr>
      </w:pPr>
      <w:r w:rsidRPr="007463ED">
        <w:rPr>
          <w:b/>
          <w:bCs/>
          <w:color w:val="7030A0"/>
        </w:rPr>
        <w:t xml:space="preserve">Step-in rights of Lender due to default of the Connectivity Grantee: </w:t>
      </w:r>
    </w:p>
    <w:p w14:paraId="00376352" w14:textId="77777777" w:rsidR="008149F7" w:rsidRPr="008149F7" w:rsidRDefault="008149F7" w:rsidP="008149F7">
      <w:pPr>
        <w:pStyle w:val="ListParagraph"/>
        <w:contextualSpacing w:val="0"/>
      </w:pPr>
      <w:r w:rsidRPr="008149F7">
        <w:t>Where a Connectivity grantee entity having obtained a loan/facility/debt funding of any kind from another entity defaults in repayment of necessary amounts, and the lender entity, by virtue of the corresponding agreement gains ‘control’ over the Connectivity Grantee due to such a default in repayment.</w:t>
      </w:r>
    </w:p>
    <w:p w14:paraId="1640FB63" w14:textId="77777777" w:rsidR="008149F7" w:rsidRPr="008149F7" w:rsidRDefault="008149F7" w:rsidP="008149F7">
      <w:pPr>
        <w:pStyle w:val="ListParagraph"/>
        <w:contextualSpacing w:val="0"/>
      </w:pPr>
      <w:r w:rsidRPr="008149F7">
        <w:t xml:space="preserve">In such cases, the banks/financial institutions/entities/companies that have provided a loan/debt facility to the Connectivity Grantee may have the right to obtain ‘control’ over the Connectivity Grantee company in  a scenario where the Connectivity Grantee defaults in its obligation towards repayment of debt, the terms and conditions of which are specified in the corresponding loan/facility agreement/debt agreement. Accordingly, by virtue of such transfer of shares, the ‘Control’ in the Connectivity Grantee company is transferred from the shareholders/promoters to the banks/financial institutions/lending entity owning to operation of contractual terms and conditions mutually agreed upon by and amongst the parties. </w:t>
      </w:r>
    </w:p>
    <w:p w14:paraId="431EA955" w14:textId="77777777" w:rsidR="008149F7" w:rsidRPr="008149F7" w:rsidRDefault="008149F7" w:rsidP="008149F7">
      <w:pPr>
        <w:pStyle w:val="ListParagraph"/>
        <w:contextualSpacing w:val="0"/>
      </w:pPr>
      <w:r w:rsidRPr="008149F7">
        <w:t>In such cases, the Connectivity Grantee may apply to CTU for grant of approval for deviation against the requirement of ‘Control’ as specified under Regulation 11A (6).</w:t>
      </w:r>
    </w:p>
    <w:p w14:paraId="0A530397" w14:textId="77777777" w:rsidR="008149F7" w:rsidRPr="007463ED" w:rsidRDefault="008149F7" w:rsidP="00242930">
      <w:pPr>
        <w:pStyle w:val="ListParagraph"/>
        <w:numPr>
          <w:ilvl w:val="0"/>
          <w:numId w:val="81"/>
        </w:numPr>
        <w:rPr>
          <w:b/>
          <w:bCs/>
          <w:color w:val="7030A0"/>
        </w:rPr>
      </w:pPr>
      <w:r w:rsidRPr="007463ED">
        <w:rPr>
          <w:b/>
          <w:bCs/>
          <w:color w:val="7030A0"/>
        </w:rPr>
        <w:t xml:space="preserve">Change in shareholding between the consortium/JV, if the Connectivity grantee is a consortium/JV. </w:t>
      </w:r>
    </w:p>
    <w:p w14:paraId="2DBD65F0" w14:textId="77777777" w:rsidR="008149F7" w:rsidRPr="008149F7" w:rsidRDefault="008149F7" w:rsidP="008149F7">
      <w:pPr>
        <w:pStyle w:val="ListParagraph"/>
        <w:contextualSpacing w:val="0"/>
      </w:pPr>
      <w:r w:rsidRPr="008149F7">
        <w:t>This requirement applies where the entity granted connectivity to the transmission system is a Joint Venture (JV) or the project is being developed by a consortium of entities entering a contractual arrangement to collaborate on a project, without forming a new legal entity.</w:t>
      </w:r>
    </w:p>
    <w:p w14:paraId="5168CB7C" w14:textId="77777777" w:rsidR="008149F7" w:rsidRPr="008149F7" w:rsidRDefault="008149F7" w:rsidP="008149F7">
      <w:pPr>
        <w:pStyle w:val="ListParagraph"/>
        <w:contextualSpacing w:val="0"/>
        <w:rPr>
          <w:b/>
          <w:bCs/>
        </w:rPr>
      </w:pPr>
      <w:r w:rsidRPr="008149F7">
        <w:t>In the aforesaid cases, Connectivity rights are granted to the JV or the consortium. Any material changes in shareholding or control within the JV or any of the entities under the consortium shall require prior approval of CTU.</w:t>
      </w:r>
    </w:p>
    <w:p w14:paraId="3C532DA9" w14:textId="77777777" w:rsidR="008149F7" w:rsidRPr="008149F7" w:rsidRDefault="008149F7" w:rsidP="008149F7">
      <w:pPr>
        <w:pStyle w:val="ListParagraph"/>
        <w:contextualSpacing w:val="0"/>
      </w:pPr>
      <w:r w:rsidRPr="008149F7">
        <w:t>In all such cases, the Connectivity Grantee shall apply to CTU for grant of approval for deviation against the requirement of ‘Control’ as specified under Regulation 11A (6).</w:t>
      </w:r>
    </w:p>
    <w:p w14:paraId="5E0B8F86" w14:textId="77777777" w:rsidR="008149F7" w:rsidRPr="007463ED" w:rsidRDefault="008149F7" w:rsidP="00242930">
      <w:pPr>
        <w:pStyle w:val="ListParagraph"/>
        <w:numPr>
          <w:ilvl w:val="0"/>
          <w:numId w:val="81"/>
        </w:numPr>
        <w:rPr>
          <w:b/>
          <w:bCs/>
          <w:color w:val="7030A0"/>
        </w:rPr>
      </w:pPr>
      <w:r w:rsidRPr="007463ED">
        <w:rPr>
          <w:b/>
          <w:bCs/>
          <w:color w:val="7030A0"/>
        </w:rPr>
        <w:t>Exit of Foreign Company from India</w:t>
      </w:r>
    </w:p>
    <w:p w14:paraId="7C8DED6E" w14:textId="77777777" w:rsidR="008149F7" w:rsidRPr="008149F7" w:rsidRDefault="008149F7" w:rsidP="008149F7">
      <w:pPr>
        <w:pStyle w:val="ListParagraph"/>
        <w:ind w:left="709"/>
        <w:contextualSpacing w:val="0"/>
      </w:pPr>
      <w:r w:rsidRPr="008149F7">
        <w:t>In case the Connectivity Grantee has a ‘control’ by a foreign company and who intends to wind up its operation in India and want to exit or intends to sale/transfer its business in India, in such cases, the applicant may be required to transfer its assets, liabilities and obligations to another company/entity. In such cases, the Connectivity Grantee may apply for ‘change in control’ in favour of the Company/entity who intends to acquire the said assets, liabilities and obligations. Such foreign company shall be responsible for compliances under Companies Act, 2013, and FEMA Regulations, to the extent these are applicable. In such cases, the request for ‘change in control’ shall be made along with following documents:</w:t>
      </w:r>
    </w:p>
    <w:p w14:paraId="6BDA886C" w14:textId="77777777" w:rsidR="008149F7" w:rsidRPr="008149F7" w:rsidRDefault="008149F7" w:rsidP="00242930">
      <w:pPr>
        <w:pStyle w:val="ListParagraph"/>
        <w:numPr>
          <w:ilvl w:val="0"/>
          <w:numId w:val="77"/>
        </w:numPr>
        <w:ind w:left="1069"/>
        <w:contextualSpacing w:val="0"/>
      </w:pPr>
      <w:r w:rsidRPr="008149F7">
        <w:t>Board Resolution: The unambiguous board resolution approving the closure of the operation of the company from India or the sale/transfer of the company to the transferee entity.</w:t>
      </w:r>
    </w:p>
    <w:p w14:paraId="39B093FE" w14:textId="77777777" w:rsidR="008149F7" w:rsidRPr="008149F7" w:rsidRDefault="008149F7" w:rsidP="00242930">
      <w:pPr>
        <w:pStyle w:val="ListParagraph"/>
        <w:numPr>
          <w:ilvl w:val="0"/>
          <w:numId w:val="77"/>
        </w:numPr>
        <w:ind w:left="1069"/>
        <w:contextualSpacing w:val="0"/>
      </w:pPr>
      <w:r w:rsidRPr="008149F7">
        <w:t>Public Notice: A notice published in national newspapers to inform stakeholders and creditors.</w:t>
      </w:r>
    </w:p>
    <w:p w14:paraId="462A3B62" w14:textId="77777777" w:rsidR="008149F7" w:rsidRPr="008149F7" w:rsidRDefault="008149F7" w:rsidP="00242930">
      <w:pPr>
        <w:pStyle w:val="ListParagraph"/>
        <w:numPr>
          <w:ilvl w:val="0"/>
          <w:numId w:val="77"/>
        </w:numPr>
        <w:ind w:left="1069"/>
        <w:contextualSpacing w:val="0"/>
      </w:pPr>
      <w:r w:rsidRPr="008149F7">
        <w:t>Tax Clearance: A tax clearance certificate from the Indian tax authorities.</w:t>
      </w:r>
    </w:p>
    <w:p w14:paraId="5D34FCB6" w14:textId="77777777" w:rsidR="008149F7" w:rsidRPr="008149F7" w:rsidRDefault="008149F7" w:rsidP="00242930">
      <w:pPr>
        <w:pStyle w:val="ListParagraph"/>
        <w:numPr>
          <w:ilvl w:val="0"/>
          <w:numId w:val="77"/>
        </w:numPr>
        <w:ind w:left="1069"/>
        <w:contextualSpacing w:val="0"/>
      </w:pPr>
      <w:r w:rsidRPr="008149F7">
        <w:t>Instruments/documents effecting such exit: The exit of a company’s operations in a country may be due to various reasons and may be caused/ effected through various modes, including liquidation, sale, transfer, merger, acquisition, etc. In all such cases, the concerned grantee shall provide comprehensive documentation effecting such restructuring that results in cessation of operations in India.</w:t>
      </w:r>
    </w:p>
    <w:p w14:paraId="562EE415" w14:textId="77777777" w:rsidR="008149F7" w:rsidRPr="008149F7" w:rsidRDefault="008149F7" w:rsidP="00242930">
      <w:pPr>
        <w:pStyle w:val="Heading2"/>
        <w:numPr>
          <w:ilvl w:val="0"/>
          <w:numId w:val="79"/>
        </w:numPr>
      </w:pPr>
      <w:bookmarkStart w:id="222" w:name="_Toc216446294"/>
      <w:r w:rsidRPr="008149F7">
        <w:t>Application for Change of Control- Process</w:t>
      </w:r>
      <w:bookmarkEnd w:id="222"/>
    </w:p>
    <w:p w14:paraId="5FF0EE4A" w14:textId="77777777" w:rsidR="008149F7" w:rsidRPr="008149F7" w:rsidRDefault="008149F7" w:rsidP="008149F7">
      <w:r w:rsidRPr="008149F7">
        <w:t>Connectivity grantees must submit their request at least 90 days prior to proposed change with the following documents:</w:t>
      </w:r>
    </w:p>
    <w:tbl>
      <w:tblPr>
        <w:tblStyle w:val="ListTable3-Accent1"/>
        <w:tblW w:w="8986" w:type="dxa"/>
        <w:tblLook w:val="04A0" w:firstRow="1" w:lastRow="0" w:firstColumn="1" w:lastColumn="0" w:noHBand="0" w:noVBand="1"/>
      </w:tblPr>
      <w:tblGrid>
        <w:gridCol w:w="729"/>
        <w:gridCol w:w="2787"/>
        <w:gridCol w:w="5470"/>
      </w:tblGrid>
      <w:tr w:rsidR="008149F7" w:rsidRPr="008149F7" w14:paraId="08F369C5" w14:textId="77777777" w:rsidTr="0013339C">
        <w:trPr>
          <w:cnfStyle w:val="100000000000" w:firstRow="1" w:lastRow="0" w:firstColumn="0" w:lastColumn="0" w:oddVBand="0" w:evenVBand="0" w:oddHBand="0" w:evenHBand="0" w:firstRowFirstColumn="0" w:firstRowLastColumn="0" w:lastRowFirstColumn="0" w:lastRowLastColumn="0"/>
          <w:trHeight w:val="649"/>
        </w:trPr>
        <w:tc>
          <w:tcPr>
            <w:cnfStyle w:val="001000000100" w:firstRow="0" w:lastRow="0" w:firstColumn="1" w:lastColumn="0" w:oddVBand="0" w:evenVBand="0" w:oddHBand="0" w:evenHBand="0" w:firstRowFirstColumn="1" w:firstRowLastColumn="0" w:lastRowFirstColumn="0" w:lastRowLastColumn="0"/>
            <w:tcW w:w="729" w:type="dxa"/>
            <w:hideMark/>
          </w:tcPr>
          <w:p w14:paraId="38F285F8" w14:textId="77777777" w:rsidR="008149F7" w:rsidRPr="008149F7" w:rsidRDefault="008149F7" w:rsidP="007463ED">
            <w:pPr>
              <w:spacing w:line="240" w:lineRule="auto"/>
              <w:rPr>
                <w:sz w:val="24"/>
                <w:lang w:val="en-IN"/>
              </w:rPr>
            </w:pPr>
            <w:r w:rsidRPr="008149F7">
              <w:rPr>
                <w:sz w:val="24"/>
                <w:lang w:val="en-IN"/>
              </w:rPr>
              <w:t>Sl. No.</w:t>
            </w:r>
          </w:p>
        </w:tc>
        <w:tc>
          <w:tcPr>
            <w:tcW w:w="2787" w:type="dxa"/>
            <w:hideMark/>
          </w:tcPr>
          <w:p w14:paraId="4B0A42F3" w14:textId="77777777" w:rsidR="008149F7" w:rsidRPr="008149F7" w:rsidRDefault="008149F7" w:rsidP="007463ED">
            <w:pPr>
              <w:spacing w:line="240" w:lineRule="auto"/>
              <w:cnfStyle w:val="100000000000" w:firstRow="1" w:lastRow="0" w:firstColumn="0" w:lastColumn="0" w:oddVBand="0" w:evenVBand="0" w:oddHBand="0" w:evenHBand="0" w:firstRowFirstColumn="0" w:firstRowLastColumn="0" w:lastRowFirstColumn="0" w:lastRowLastColumn="0"/>
              <w:rPr>
                <w:sz w:val="24"/>
                <w:lang w:val="en-IN"/>
              </w:rPr>
            </w:pPr>
            <w:r w:rsidRPr="008149F7">
              <w:rPr>
                <w:sz w:val="24"/>
                <w:lang w:val="en-IN"/>
              </w:rPr>
              <w:t>Document / Particulars</w:t>
            </w:r>
          </w:p>
        </w:tc>
        <w:tc>
          <w:tcPr>
            <w:tcW w:w="5470" w:type="dxa"/>
            <w:hideMark/>
          </w:tcPr>
          <w:p w14:paraId="63B74588" w14:textId="77777777" w:rsidR="008149F7" w:rsidRPr="008149F7" w:rsidRDefault="008149F7" w:rsidP="007463ED">
            <w:pPr>
              <w:spacing w:line="240" w:lineRule="auto"/>
              <w:jc w:val="center"/>
              <w:cnfStyle w:val="100000000000" w:firstRow="1" w:lastRow="0" w:firstColumn="0" w:lastColumn="0" w:oddVBand="0" w:evenVBand="0" w:oddHBand="0" w:evenHBand="0" w:firstRowFirstColumn="0" w:firstRowLastColumn="0" w:lastRowFirstColumn="0" w:lastRowLastColumn="0"/>
              <w:rPr>
                <w:sz w:val="24"/>
                <w:lang w:val="en-IN"/>
              </w:rPr>
            </w:pPr>
            <w:r w:rsidRPr="008149F7">
              <w:rPr>
                <w:sz w:val="24"/>
                <w:lang w:val="en-IN"/>
              </w:rPr>
              <w:t>Remarks</w:t>
            </w:r>
          </w:p>
        </w:tc>
      </w:tr>
      <w:tr w:rsidR="008149F7" w:rsidRPr="008149F7" w14:paraId="15913E64" w14:textId="77777777" w:rsidTr="0013339C">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729" w:type="dxa"/>
          </w:tcPr>
          <w:p w14:paraId="7D2D6B9A" w14:textId="77777777" w:rsidR="008149F7" w:rsidRPr="008149F7" w:rsidRDefault="008149F7" w:rsidP="00242930">
            <w:pPr>
              <w:pStyle w:val="ListParagraph"/>
              <w:numPr>
                <w:ilvl w:val="0"/>
                <w:numId w:val="76"/>
              </w:numPr>
              <w:spacing w:line="240" w:lineRule="auto"/>
              <w:contextualSpacing w:val="0"/>
              <w:jc w:val="left"/>
              <w:rPr>
                <w:sz w:val="24"/>
                <w:lang w:val="en-IN"/>
              </w:rPr>
            </w:pPr>
          </w:p>
        </w:tc>
        <w:tc>
          <w:tcPr>
            <w:tcW w:w="2787" w:type="dxa"/>
          </w:tcPr>
          <w:p w14:paraId="5285E642" w14:textId="77777777" w:rsidR="008149F7" w:rsidRPr="008149F7" w:rsidRDefault="008149F7" w:rsidP="007463ED">
            <w:pPr>
              <w:spacing w:line="240" w:lineRule="auto"/>
              <w:cnfStyle w:val="000000100000" w:firstRow="0" w:lastRow="0" w:firstColumn="0" w:lastColumn="0" w:oddVBand="0" w:evenVBand="0" w:oddHBand="1" w:evenHBand="0" w:firstRowFirstColumn="0" w:firstRowLastColumn="0" w:lastRowFirstColumn="0" w:lastRowLastColumn="0"/>
              <w:rPr>
                <w:sz w:val="24"/>
                <w:lang w:val="en-IN"/>
              </w:rPr>
            </w:pPr>
            <w:r w:rsidRPr="008149F7">
              <w:rPr>
                <w:sz w:val="24"/>
                <w:lang w:val="en-IN"/>
              </w:rPr>
              <w:t>Cover Letter</w:t>
            </w:r>
          </w:p>
        </w:tc>
        <w:tc>
          <w:tcPr>
            <w:tcW w:w="5470" w:type="dxa"/>
          </w:tcPr>
          <w:p w14:paraId="75DF60CB" w14:textId="77777777" w:rsidR="008149F7" w:rsidRPr="008149F7" w:rsidRDefault="008149F7" w:rsidP="007463ED">
            <w:pPr>
              <w:spacing w:line="240" w:lineRule="auto"/>
              <w:cnfStyle w:val="000000100000" w:firstRow="0" w:lastRow="0" w:firstColumn="0" w:lastColumn="0" w:oddVBand="0" w:evenVBand="0" w:oddHBand="1" w:evenHBand="0" w:firstRowFirstColumn="0" w:firstRowLastColumn="0" w:lastRowFirstColumn="0" w:lastRowLastColumn="0"/>
              <w:rPr>
                <w:sz w:val="24"/>
                <w:lang w:val="en-IN"/>
              </w:rPr>
            </w:pPr>
            <w:r w:rsidRPr="008149F7">
              <w:rPr>
                <w:sz w:val="24"/>
              </w:rPr>
              <w:t>Providing justification and reference to relevant grounds for ‘change in control’</w:t>
            </w:r>
          </w:p>
        </w:tc>
      </w:tr>
      <w:tr w:rsidR="008149F7" w:rsidRPr="008149F7" w14:paraId="48427D6A" w14:textId="77777777" w:rsidTr="0013339C">
        <w:trPr>
          <w:trHeight w:val="657"/>
        </w:trPr>
        <w:tc>
          <w:tcPr>
            <w:cnfStyle w:val="001000000000" w:firstRow="0" w:lastRow="0" w:firstColumn="1" w:lastColumn="0" w:oddVBand="0" w:evenVBand="0" w:oddHBand="0" w:evenHBand="0" w:firstRowFirstColumn="0" w:firstRowLastColumn="0" w:lastRowFirstColumn="0" w:lastRowLastColumn="0"/>
            <w:tcW w:w="729" w:type="dxa"/>
          </w:tcPr>
          <w:p w14:paraId="00133283" w14:textId="77777777" w:rsidR="008149F7" w:rsidRPr="008149F7" w:rsidRDefault="008149F7" w:rsidP="00242930">
            <w:pPr>
              <w:pStyle w:val="ListParagraph"/>
              <w:numPr>
                <w:ilvl w:val="0"/>
                <w:numId w:val="76"/>
              </w:numPr>
              <w:spacing w:line="240" w:lineRule="auto"/>
              <w:contextualSpacing w:val="0"/>
              <w:jc w:val="left"/>
              <w:rPr>
                <w:sz w:val="24"/>
                <w:lang w:val="en-IN"/>
              </w:rPr>
            </w:pPr>
          </w:p>
        </w:tc>
        <w:tc>
          <w:tcPr>
            <w:tcW w:w="2787" w:type="dxa"/>
            <w:hideMark/>
          </w:tcPr>
          <w:p w14:paraId="7B857732" w14:textId="77777777" w:rsidR="008149F7" w:rsidRPr="008149F7" w:rsidRDefault="008149F7" w:rsidP="007463ED">
            <w:pPr>
              <w:spacing w:line="240" w:lineRule="auto"/>
              <w:cnfStyle w:val="000000000000" w:firstRow="0" w:lastRow="0" w:firstColumn="0" w:lastColumn="0" w:oddVBand="0" w:evenVBand="0" w:oddHBand="0" w:evenHBand="0" w:firstRowFirstColumn="0" w:firstRowLastColumn="0" w:lastRowFirstColumn="0" w:lastRowLastColumn="0"/>
              <w:rPr>
                <w:sz w:val="24"/>
                <w:lang w:val="en-IN"/>
              </w:rPr>
            </w:pPr>
            <w:r w:rsidRPr="008149F7">
              <w:rPr>
                <w:sz w:val="24"/>
                <w:lang w:val="en-IN"/>
              </w:rPr>
              <w:t>Board Resolution</w:t>
            </w:r>
          </w:p>
        </w:tc>
        <w:tc>
          <w:tcPr>
            <w:tcW w:w="5470" w:type="dxa"/>
            <w:hideMark/>
          </w:tcPr>
          <w:p w14:paraId="4A3AAE6E" w14:textId="77777777" w:rsidR="008149F7" w:rsidRPr="008149F7" w:rsidRDefault="008149F7" w:rsidP="007463ED">
            <w:pPr>
              <w:spacing w:line="240" w:lineRule="auto"/>
              <w:cnfStyle w:val="000000000000" w:firstRow="0" w:lastRow="0" w:firstColumn="0" w:lastColumn="0" w:oddVBand="0" w:evenVBand="0" w:oddHBand="0" w:evenHBand="0" w:firstRowFirstColumn="0" w:firstRowLastColumn="0" w:lastRowFirstColumn="0" w:lastRowLastColumn="0"/>
              <w:rPr>
                <w:sz w:val="24"/>
                <w:lang w:val="en-IN"/>
              </w:rPr>
            </w:pPr>
            <w:r w:rsidRPr="008149F7">
              <w:rPr>
                <w:sz w:val="24"/>
                <w:lang w:val="en-IN"/>
              </w:rPr>
              <w:t>Authorizing the proposed change in control and authorizing an officer to submit the application.</w:t>
            </w:r>
          </w:p>
        </w:tc>
      </w:tr>
      <w:tr w:rsidR="008149F7" w:rsidRPr="008149F7" w14:paraId="04666538" w14:textId="77777777" w:rsidTr="0013339C">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729" w:type="dxa"/>
          </w:tcPr>
          <w:p w14:paraId="39D221FA" w14:textId="77777777" w:rsidR="008149F7" w:rsidRPr="008149F7" w:rsidRDefault="008149F7" w:rsidP="00242930">
            <w:pPr>
              <w:pStyle w:val="ListParagraph"/>
              <w:numPr>
                <w:ilvl w:val="0"/>
                <w:numId w:val="76"/>
              </w:numPr>
              <w:spacing w:line="240" w:lineRule="auto"/>
              <w:contextualSpacing w:val="0"/>
              <w:jc w:val="left"/>
              <w:rPr>
                <w:sz w:val="24"/>
                <w:lang w:val="en-IN"/>
              </w:rPr>
            </w:pPr>
          </w:p>
        </w:tc>
        <w:tc>
          <w:tcPr>
            <w:tcW w:w="2787" w:type="dxa"/>
            <w:hideMark/>
          </w:tcPr>
          <w:p w14:paraId="4D6E3ED3" w14:textId="77777777" w:rsidR="008149F7" w:rsidRPr="008149F7" w:rsidRDefault="008149F7" w:rsidP="007463ED">
            <w:pPr>
              <w:spacing w:line="240" w:lineRule="auto"/>
              <w:cnfStyle w:val="000000100000" w:firstRow="0" w:lastRow="0" w:firstColumn="0" w:lastColumn="0" w:oddVBand="0" w:evenVBand="0" w:oddHBand="1" w:evenHBand="0" w:firstRowFirstColumn="0" w:firstRowLastColumn="0" w:lastRowFirstColumn="0" w:lastRowLastColumn="0"/>
              <w:rPr>
                <w:sz w:val="24"/>
                <w:lang w:val="en-IN"/>
              </w:rPr>
            </w:pPr>
            <w:r w:rsidRPr="008149F7">
              <w:rPr>
                <w:sz w:val="24"/>
                <w:lang w:val="en-IN"/>
              </w:rPr>
              <w:t>‘Control’ structure (Pre- and Post-Change)</w:t>
            </w:r>
          </w:p>
        </w:tc>
        <w:tc>
          <w:tcPr>
            <w:tcW w:w="5470" w:type="dxa"/>
            <w:hideMark/>
          </w:tcPr>
          <w:p w14:paraId="196CF7AD" w14:textId="77777777" w:rsidR="008149F7" w:rsidRPr="008149F7" w:rsidRDefault="008149F7" w:rsidP="007463ED">
            <w:pPr>
              <w:spacing w:line="240" w:lineRule="auto"/>
              <w:cnfStyle w:val="000000100000" w:firstRow="0" w:lastRow="0" w:firstColumn="0" w:lastColumn="0" w:oddVBand="0" w:evenVBand="0" w:oddHBand="1" w:evenHBand="0" w:firstRowFirstColumn="0" w:firstRowLastColumn="0" w:lastRowFirstColumn="0" w:lastRowLastColumn="0"/>
              <w:rPr>
                <w:sz w:val="24"/>
                <w:lang w:val="en-IN"/>
              </w:rPr>
            </w:pPr>
            <w:r w:rsidRPr="008149F7">
              <w:rPr>
                <w:sz w:val="24"/>
                <w:lang w:val="en-IN"/>
              </w:rPr>
              <w:t>Statement of ‘control structure’ before and after the proposed transaction. To be certified by a Chartered/Secretary.</w:t>
            </w:r>
          </w:p>
        </w:tc>
      </w:tr>
      <w:tr w:rsidR="008149F7" w:rsidRPr="008149F7" w14:paraId="2D724F2B" w14:textId="77777777" w:rsidTr="0013339C">
        <w:trPr>
          <w:trHeight w:val="836"/>
        </w:trPr>
        <w:tc>
          <w:tcPr>
            <w:cnfStyle w:val="001000000000" w:firstRow="0" w:lastRow="0" w:firstColumn="1" w:lastColumn="0" w:oddVBand="0" w:evenVBand="0" w:oddHBand="0" w:evenHBand="0" w:firstRowFirstColumn="0" w:firstRowLastColumn="0" w:lastRowFirstColumn="0" w:lastRowLastColumn="0"/>
            <w:tcW w:w="729" w:type="dxa"/>
          </w:tcPr>
          <w:p w14:paraId="6745BFC0" w14:textId="77777777" w:rsidR="008149F7" w:rsidRPr="008149F7" w:rsidRDefault="008149F7" w:rsidP="00242930">
            <w:pPr>
              <w:pStyle w:val="ListParagraph"/>
              <w:numPr>
                <w:ilvl w:val="0"/>
                <w:numId w:val="76"/>
              </w:numPr>
              <w:spacing w:line="240" w:lineRule="auto"/>
              <w:contextualSpacing w:val="0"/>
              <w:jc w:val="left"/>
              <w:rPr>
                <w:sz w:val="24"/>
                <w:lang w:val="en-IN"/>
              </w:rPr>
            </w:pPr>
          </w:p>
        </w:tc>
        <w:tc>
          <w:tcPr>
            <w:tcW w:w="2787" w:type="dxa"/>
            <w:hideMark/>
          </w:tcPr>
          <w:p w14:paraId="79DA219B" w14:textId="77777777" w:rsidR="008149F7" w:rsidRPr="008149F7" w:rsidRDefault="008149F7" w:rsidP="007463ED">
            <w:pPr>
              <w:spacing w:line="240" w:lineRule="auto"/>
              <w:cnfStyle w:val="000000000000" w:firstRow="0" w:lastRow="0" w:firstColumn="0" w:lastColumn="0" w:oddVBand="0" w:evenVBand="0" w:oddHBand="0" w:evenHBand="0" w:firstRowFirstColumn="0" w:firstRowLastColumn="0" w:lastRowFirstColumn="0" w:lastRowLastColumn="0"/>
              <w:rPr>
                <w:sz w:val="24"/>
                <w:lang w:val="en-IN"/>
              </w:rPr>
            </w:pPr>
            <w:r w:rsidRPr="008149F7">
              <w:rPr>
                <w:sz w:val="24"/>
                <w:lang w:val="en-IN"/>
              </w:rPr>
              <w:t>Details of Existing entities exercising control</w:t>
            </w:r>
          </w:p>
        </w:tc>
        <w:tc>
          <w:tcPr>
            <w:tcW w:w="5470" w:type="dxa"/>
            <w:hideMark/>
          </w:tcPr>
          <w:p w14:paraId="404836FD" w14:textId="77777777" w:rsidR="008149F7" w:rsidRPr="008149F7" w:rsidRDefault="008149F7" w:rsidP="007463ED">
            <w:pPr>
              <w:spacing w:line="240" w:lineRule="auto"/>
              <w:cnfStyle w:val="000000000000" w:firstRow="0" w:lastRow="0" w:firstColumn="0" w:lastColumn="0" w:oddVBand="0" w:evenVBand="0" w:oddHBand="0" w:evenHBand="0" w:firstRowFirstColumn="0" w:firstRowLastColumn="0" w:lastRowFirstColumn="0" w:lastRowLastColumn="0"/>
              <w:rPr>
                <w:sz w:val="24"/>
                <w:lang w:val="en-IN"/>
              </w:rPr>
            </w:pPr>
            <w:r w:rsidRPr="008149F7">
              <w:rPr>
                <w:sz w:val="24"/>
                <w:lang w:val="en-IN"/>
              </w:rPr>
              <w:t>Names, addresses, control being exercised, shareholding percentage, and DIN/PAN of existing entities.</w:t>
            </w:r>
          </w:p>
        </w:tc>
      </w:tr>
      <w:tr w:rsidR="008149F7" w:rsidRPr="008149F7" w14:paraId="6C39B8EF" w14:textId="77777777" w:rsidTr="0013339C">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729" w:type="dxa"/>
          </w:tcPr>
          <w:p w14:paraId="1553F47F" w14:textId="77777777" w:rsidR="008149F7" w:rsidRPr="008149F7" w:rsidRDefault="008149F7" w:rsidP="00242930">
            <w:pPr>
              <w:pStyle w:val="ListParagraph"/>
              <w:numPr>
                <w:ilvl w:val="0"/>
                <w:numId w:val="76"/>
              </w:numPr>
              <w:spacing w:line="240" w:lineRule="auto"/>
              <w:contextualSpacing w:val="0"/>
              <w:jc w:val="left"/>
              <w:rPr>
                <w:sz w:val="24"/>
                <w:lang w:val="en-IN"/>
              </w:rPr>
            </w:pPr>
          </w:p>
        </w:tc>
        <w:tc>
          <w:tcPr>
            <w:tcW w:w="2787" w:type="dxa"/>
            <w:hideMark/>
          </w:tcPr>
          <w:p w14:paraId="50D777BD" w14:textId="77777777" w:rsidR="008149F7" w:rsidRPr="008149F7" w:rsidRDefault="008149F7" w:rsidP="007463ED">
            <w:pPr>
              <w:spacing w:line="240" w:lineRule="auto"/>
              <w:cnfStyle w:val="000000100000" w:firstRow="0" w:lastRow="0" w:firstColumn="0" w:lastColumn="0" w:oddVBand="0" w:evenVBand="0" w:oddHBand="1" w:evenHBand="0" w:firstRowFirstColumn="0" w:firstRowLastColumn="0" w:lastRowFirstColumn="0" w:lastRowLastColumn="0"/>
              <w:rPr>
                <w:sz w:val="24"/>
                <w:lang w:val="en-IN"/>
              </w:rPr>
            </w:pPr>
            <w:r w:rsidRPr="008149F7">
              <w:rPr>
                <w:sz w:val="24"/>
                <w:lang w:val="en-IN"/>
              </w:rPr>
              <w:t>Details of Proposed entities exercising control</w:t>
            </w:r>
          </w:p>
        </w:tc>
        <w:tc>
          <w:tcPr>
            <w:tcW w:w="5470" w:type="dxa"/>
            <w:hideMark/>
          </w:tcPr>
          <w:p w14:paraId="75197210" w14:textId="77777777" w:rsidR="008149F7" w:rsidRPr="008149F7" w:rsidRDefault="008149F7" w:rsidP="007463ED">
            <w:pPr>
              <w:spacing w:line="240" w:lineRule="auto"/>
              <w:cnfStyle w:val="000000100000" w:firstRow="0" w:lastRow="0" w:firstColumn="0" w:lastColumn="0" w:oddVBand="0" w:evenVBand="0" w:oddHBand="1" w:evenHBand="0" w:firstRowFirstColumn="0" w:firstRowLastColumn="0" w:lastRowFirstColumn="0" w:lastRowLastColumn="0"/>
              <w:rPr>
                <w:sz w:val="24"/>
                <w:lang w:val="en-IN"/>
              </w:rPr>
            </w:pPr>
            <w:r w:rsidRPr="008149F7">
              <w:rPr>
                <w:sz w:val="24"/>
                <w:lang w:val="en-IN"/>
              </w:rPr>
              <w:t>Names, incorporation details, corporate profile, financial capability, and shareholding percentage post-change.</w:t>
            </w:r>
          </w:p>
        </w:tc>
      </w:tr>
      <w:tr w:rsidR="008149F7" w:rsidRPr="008149F7" w14:paraId="18CB3A48" w14:textId="77777777" w:rsidTr="0013339C">
        <w:trPr>
          <w:trHeight w:val="476"/>
        </w:trPr>
        <w:tc>
          <w:tcPr>
            <w:cnfStyle w:val="001000000000" w:firstRow="0" w:lastRow="0" w:firstColumn="1" w:lastColumn="0" w:oddVBand="0" w:evenVBand="0" w:oddHBand="0" w:evenHBand="0" w:firstRowFirstColumn="0" w:firstRowLastColumn="0" w:lastRowFirstColumn="0" w:lastRowLastColumn="0"/>
            <w:tcW w:w="729" w:type="dxa"/>
          </w:tcPr>
          <w:p w14:paraId="7D78A307" w14:textId="77777777" w:rsidR="008149F7" w:rsidRPr="008149F7" w:rsidRDefault="008149F7" w:rsidP="00242930">
            <w:pPr>
              <w:pStyle w:val="ListParagraph"/>
              <w:numPr>
                <w:ilvl w:val="0"/>
                <w:numId w:val="76"/>
              </w:numPr>
              <w:spacing w:line="240" w:lineRule="auto"/>
              <w:contextualSpacing w:val="0"/>
              <w:jc w:val="left"/>
              <w:rPr>
                <w:sz w:val="24"/>
                <w:lang w:val="en-IN"/>
              </w:rPr>
            </w:pPr>
          </w:p>
        </w:tc>
        <w:tc>
          <w:tcPr>
            <w:tcW w:w="2787" w:type="dxa"/>
          </w:tcPr>
          <w:p w14:paraId="18134DA3" w14:textId="77777777" w:rsidR="008149F7" w:rsidRPr="008149F7" w:rsidRDefault="008149F7" w:rsidP="007463ED">
            <w:pPr>
              <w:spacing w:line="240" w:lineRule="auto"/>
              <w:cnfStyle w:val="000000000000" w:firstRow="0" w:lastRow="0" w:firstColumn="0" w:lastColumn="0" w:oddVBand="0" w:evenVBand="0" w:oddHBand="0" w:evenHBand="0" w:firstRowFirstColumn="0" w:firstRowLastColumn="0" w:lastRowFirstColumn="0" w:lastRowLastColumn="0"/>
              <w:rPr>
                <w:sz w:val="24"/>
                <w:lang w:val="en-IN"/>
              </w:rPr>
            </w:pPr>
            <w:r w:rsidRPr="008149F7">
              <w:rPr>
                <w:sz w:val="24"/>
              </w:rPr>
              <w:t>Transaction documents</w:t>
            </w:r>
          </w:p>
        </w:tc>
        <w:tc>
          <w:tcPr>
            <w:tcW w:w="5470" w:type="dxa"/>
          </w:tcPr>
          <w:p w14:paraId="37963710" w14:textId="77777777" w:rsidR="008149F7" w:rsidRPr="008149F7" w:rsidRDefault="008149F7" w:rsidP="007463ED">
            <w:pPr>
              <w:spacing w:line="240" w:lineRule="auto"/>
              <w:cnfStyle w:val="000000000000" w:firstRow="0" w:lastRow="0" w:firstColumn="0" w:lastColumn="0" w:oddVBand="0" w:evenVBand="0" w:oddHBand="0" w:evenHBand="0" w:firstRowFirstColumn="0" w:firstRowLastColumn="0" w:lastRowFirstColumn="0" w:lastRowLastColumn="0"/>
              <w:rPr>
                <w:sz w:val="24"/>
                <w:lang w:val="en-IN"/>
              </w:rPr>
            </w:pPr>
            <w:r w:rsidRPr="008149F7">
              <w:rPr>
                <w:sz w:val="24"/>
              </w:rPr>
              <w:t>Memorandum of Understanding/Share Purchase Agreement/JV/IBC order etc.</w:t>
            </w:r>
          </w:p>
        </w:tc>
      </w:tr>
      <w:tr w:rsidR="008149F7" w:rsidRPr="008149F7" w14:paraId="52142D31" w14:textId="77777777" w:rsidTr="0013339C">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729" w:type="dxa"/>
          </w:tcPr>
          <w:p w14:paraId="47878AFC" w14:textId="77777777" w:rsidR="008149F7" w:rsidRPr="008149F7" w:rsidRDefault="008149F7" w:rsidP="00242930">
            <w:pPr>
              <w:pStyle w:val="ListParagraph"/>
              <w:numPr>
                <w:ilvl w:val="0"/>
                <w:numId w:val="76"/>
              </w:numPr>
              <w:spacing w:line="240" w:lineRule="auto"/>
              <w:contextualSpacing w:val="0"/>
              <w:jc w:val="left"/>
              <w:rPr>
                <w:sz w:val="24"/>
                <w:lang w:val="en-IN"/>
              </w:rPr>
            </w:pPr>
          </w:p>
        </w:tc>
        <w:tc>
          <w:tcPr>
            <w:tcW w:w="2787" w:type="dxa"/>
            <w:hideMark/>
          </w:tcPr>
          <w:p w14:paraId="35EBD38B" w14:textId="77777777" w:rsidR="008149F7" w:rsidRPr="008149F7" w:rsidRDefault="008149F7" w:rsidP="007463ED">
            <w:pPr>
              <w:spacing w:line="240" w:lineRule="auto"/>
              <w:cnfStyle w:val="000000100000" w:firstRow="0" w:lastRow="0" w:firstColumn="0" w:lastColumn="0" w:oddVBand="0" w:evenVBand="0" w:oddHBand="1" w:evenHBand="0" w:firstRowFirstColumn="0" w:firstRowLastColumn="0" w:lastRowFirstColumn="0" w:lastRowLastColumn="0"/>
              <w:rPr>
                <w:sz w:val="24"/>
                <w:lang w:val="en-IN"/>
              </w:rPr>
            </w:pPr>
            <w:r w:rsidRPr="008149F7">
              <w:rPr>
                <w:sz w:val="24"/>
                <w:lang w:val="en-IN"/>
              </w:rPr>
              <w:t>Project Implementation Progress Report</w:t>
            </w:r>
          </w:p>
        </w:tc>
        <w:tc>
          <w:tcPr>
            <w:tcW w:w="5470" w:type="dxa"/>
            <w:hideMark/>
          </w:tcPr>
          <w:p w14:paraId="331F47D9" w14:textId="77777777" w:rsidR="008149F7" w:rsidRPr="008149F7" w:rsidRDefault="008149F7" w:rsidP="007463ED">
            <w:pPr>
              <w:spacing w:line="240" w:lineRule="auto"/>
              <w:cnfStyle w:val="000000100000" w:firstRow="0" w:lastRow="0" w:firstColumn="0" w:lastColumn="0" w:oddVBand="0" w:evenVBand="0" w:oddHBand="1" w:evenHBand="0" w:firstRowFirstColumn="0" w:firstRowLastColumn="0" w:lastRowFirstColumn="0" w:lastRowLastColumn="0"/>
              <w:rPr>
                <w:sz w:val="24"/>
                <w:lang w:val="en-IN"/>
              </w:rPr>
            </w:pPr>
            <w:r w:rsidRPr="008149F7">
              <w:rPr>
                <w:sz w:val="24"/>
                <w:lang w:val="en-IN"/>
              </w:rPr>
              <w:t>Details of project stage, land acquisition, EPC progress, and financing status.</w:t>
            </w:r>
          </w:p>
        </w:tc>
      </w:tr>
      <w:tr w:rsidR="008149F7" w:rsidRPr="008149F7" w14:paraId="22961277" w14:textId="77777777" w:rsidTr="0013339C">
        <w:trPr>
          <w:trHeight w:val="832"/>
        </w:trPr>
        <w:tc>
          <w:tcPr>
            <w:cnfStyle w:val="001000000000" w:firstRow="0" w:lastRow="0" w:firstColumn="1" w:lastColumn="0" w:oddVBand="0" w:evenVBand="0" w:oddHBand="0" w:evenHBand="0" w:firstRowFirstColumn="0" w:firstRowLastColumn="0" w:lastRowFirstColumn="0" w:lastRowLastColumn="0"/>
            <w:tcW w:w="729" w:type="dxa"/>
          </w:tcPr>
          <w:p w14:paraId="6B169713" w14:textId="77777777" w:rsidR="008149F7" w:rsidRPr="008149F7" w:rsidRDefault="008149F7" w:rsidP="00242930">
            <w:pPr>
              <w:pStyle w:val="ListParagraph"/>
              <w:numPr>
                <w:ilvl w:val="0"/>
                <w:numId w:val="76"/>
              </w:numPr>
              <w:spacing w:line="240" w:lineRule="auto"/>
              <w:contextualSpacing w:val="0"/>
              <w:jc w:val="left"/>
              <w:rPr>
                <w:sz w:val="24"/>
                <w:lang w:val="en-IN"/>
              </w:rPr>
            </w:pPr>
          </w:p>
        </w:tc>
        <w:tc>
          <w:tcPr>
            <w:tcW w:w="2787" w:type="dxa"/>
            <w:hideMark/>
          </w:tcPr>
          <w:p w14:paraId="5CAEB1C8" w14:textId="77777777" w:rsidR="008149F7" w:rsidRPr="008149F7" w:rsidRDefault="008149F7" w:rsidP="007463ED">
            <w:pPr>
              <w:spacing w:line="240" w:lineRule="auto"/>
              <w:cnfStyle w:val="000000000000" w:firstRow="0" w:lastRow="0" w:firstColumn="0" w:lastColumn="0" w:oddVBand="0" w:evenVBand="0" w:oddHBand="0" w:evenHBand="0" w:firstRowFirstColumn="0" w:firstRowLastColumn="0" w:lastRowFirstColumn="0" w:lastRowLastColumn="0"/>
              <w:rPr>
                <w:sz w:val="24"/>
                <w:lang w:val="en-IN"/>
              </w:rPr>
            </w:pPr>
            <w:r w:rsidRPr="008149F7">
              <w:rPr>
                <w:sz w:val="24"/>
                <w:lang w:val="en-IN"/>
              </w:rPr>
              <w:t>Consent / NOC from Lenders (if applicable)</w:t>
            </w:r>
          </w:p>
        </w:tc>
        <w:tc>
          <w:tcPr>
            <w:tcW w:w="5470" w:type="dxa"/>
            <w:hideMark/>
          </w:tcPr>
          <w:p w14:paraId="34E7257E" w14:textId="77777777" w:rsidR="008149F7" w:rsidRPr="008149F7" w:rsidRDefault="008149F7" w:rsidP="007463ED">
            <w:pPr>
              <w:spacing w:line="240" w:lineRule="auto"/>
              <w:cnfStyle w:val="000000000000" w:firstRow="0" w:lastRow="0" w:firstColumn="0" w:lastColumn="0" w:oddVBand="0" w:evenVBand="0" w:oddHBand="0" w:evenHBand="0" w:firstRowFirstColumn="0" w:firstRowLastColumn="0" w:lastRowFirstColumn="0" w:lastRowLastColumn="0"/>
              <w:rPr>
                <w:sz w:val="24"/>
                <w:lang w:val="en-IN"/>
              </w:rPr>
            </w:pPr>
            <w:r w:rsidRPr="008149F7">
              <w:rPr>
                <w:sz w:val="24"/>
                <w:lang w:val="en-IN"/>
              </w:rPr>
              <w:t>Approval or no-objection from financial institutions or lenders for the proposed change in control.</w:t>
            </w:r>
          </w:p>
        </w:tc>
      </w:tr>
      <w:tr w:rsidR="008149F7" w:rsidRPr="008149F7" w14:paraId="59BC4A18" w14:textId="77777777" w:rsidTr="00133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dxa"/>
          </w:tcPr>
          <w:p w14:paraId="724F21D7" w14:textId="77777777" w:rsidR="008149F7" w:rsidRPr="008149F7" w:rsidRDefault="008149F7" w:rsidP="00242930">
            <w:pPr>
              <w:pStyle w:val="ListParagraph"/>
              <w:numPr>
                <w:ilvl w:val="0"/>
                <w:numId w:val="76"/>
              </w:numPr>
              <w:spacing w:line="240" w:lineRule="auto"/>
              <w:contextualSpacing w:val="0"/>
              <w:jc w:val="left"/>
              <w:rPr>
                <w:sz w:val="24"/>
                <w:lang w:val="en-IN"/>
              </w:rPr>
            </w:pPr>
            <w:bookmarkStart w:id="223" w:name="_Hlk210988483"/>
          </w:p>
        </w:tc>
        <w:tc>
          <w:tcPr>
            <w:tcW w:w="2787" w:type="dxa"/>
            <w:hideMark/>
          </w:tcPr>
          <w:p w14:paraId="60D2214D" w14:textId="77777777" w:rsidR="008149F7" w:rsidRPr="008149F7" w:rsidRDefault="008149F7" w:rsidP="007463ED">
            <w:pPr>
              <w:spacing w:line="240" w:lineRule="auto"/>
              <w:cnfStyle w:val="000000100000" w:firstRow="0" w:lastRow="0" w:firstColumn="0" w:lastColumn="0" w:oddVBand="0" w:evenVBand="0" w:oddHBand="1" w:evenHBand="0" w:firstRowFirstColumn="0" w:firstRowLastColumn="0" w:lastRowFirstColumn="0" w:lastRowLastColumn="0"/>
              <w:rPr>
                <w:sz w:val="24"/>
                <w:lang w:val="en-IN"/>
              </w:rPr>
            </w:pPr>
            <w:r w:rsidRPr="008149F7">
              <w:rPr>
                <w:sz w:val="24"/>
                <w:lang w:val="en-IN"/>
              </w:rPr>
              <w:t>Certificate of Compliance</w:t>
            </w:r>
          </w:p>
        </w:tc>
        <w:tc>
          <w:tcPr>
            <w:tcW w:w="5470" w:type="dxa"/>
            <w:hideMark/>
          </w:tcPr>
          <w:p w14:paraId="78546BE6" w14:textId="77777777" w:rsidR="008149F7" w:rsidRPr="008149F7" w:rsidRDefault="008149F7" w:rsidP="007463ED">
            <w:pPr>
              <w:spacing w:line="240" w:lineRule="auto"/>
              <w:cnfStyle w:val="000000100000" w:firstRow="0" w:lastRow="0" w:firstColumn="0" w:lastColumn="0" w:oddVBand="0" w:evenVBand="0" w:oddHBand="1" w:evenHBand="0" w:firstRowFirstColumn="0" w:firstRowLastColumn="0" w:lastRowFirstColumn="0" w:lastRowLastColumn="0"/>
              <w:rPr>
                <w:sz w:val="24"/>
                <w:lang w:val="en-IN"/>
              </w:rPr>
            </w:pPr>
            <w:r w:rsidRPr="008149F7">
              <w:rPr>
                <w:sz w:val="24"/>
                <w:lang w:val="en-IN"/>
              </w:rPr>
              <w:t>Statement confirming that no other unapproved change in control has occurred and that the company is compliant with all regulatory and contractual obligations.</w:t>
            </w:r>
          </w:p>
        </w:tc>
      </w:tr>
      <w:tr w:rsidR="008149F7" w:rsidRPr="008149F7" w14:paraId="39A9A420" w14:textId="77777777" w:rsidTr="0013339C">
        <w:tc>
          <w:tcPr>
            <w:cnfStyle w:val="001000000000" w:firstRow="0" w:lastRow="0" w:firstColumn="1" w:lastColumn="0" w:oddVBand="0" w:evenVBand="0" w:oddHBand="0" w:evenHBand="0" w:firstRowFirstColumn="0" w:firstRowLastColumn="0" w:lastRowFirstColumn="0" w:lastRowLastColumn="0"/>
            <w:tcW w:w="729" w:type="dxa"/>
          </w:tcPr>
          <w:p w14:paraId="27735828" w14:textId="77777777" w:rsidR="008149F7" w:rsidRPr="008149F7" w:rsidRDefault="008149F7" w:rsidP="00242930">
            <w:pPr>
              <w:pStyle w:val="ListParagraph"/>
              <w:numPr>
                <w:ilvl w:val="0"/>
                <w:numId w:val="76"/>
              </w:numPr>
              <w:spacing w:line="240" w:lineRule="auto"/>
              <w:contextualSpacing w:val="0"/>
              <w:jc w:val="left"/>
              <w:rPr>
                <w:sz w:val="24"/>
                <w:lang w:val="en-IN"/>
              </w:rPr>
            </w:pPr>
          </w:p>
        </w:tc>
        <w:tc>
          <w:tcPr>
            <w:tcW w:w="2787" w:type="dxa"/>
          </w:tcPr>
          <w:p w14:paraId="0F09BD6B" w14:textId="77777777" w:rsidR="008149F7" w:rsidRPr="008149F7" w:rsidRDefault="008149F7" w:rsidP="007463ED">
            <w:pPr>
              <w:spacing w:line="240" w:lineRule="auto"/>
              <w:cnfStyle w:val="000000000000" w:firstRow="0" w:lastRow="0" w:firstColumn="0" w:lastColumn="0" w:oddVBand="0" w:evenVBand="0" w:oddHBand="0" w:evenHBand="0" w:firstRowFirstColumn="0" w:firstRowLastColumn="0" w:lastRowFirstColumn="0" w:lastRowLastColumn="0"/>
              <w:rPr>
                <w:sz w:val="24"/>
                <w:lang w:val="en-IN"/>
              </w:rPr>
            </w:pPr>
            <w:r w:rsidRPr="008149F7">
              <w:rPr>
                <w:sz w:val="24"/>
                <w:lang w:val="en-IN"/>
              </w:rPr>
              <w:t>Undertaking from Transferee</w:t>
            </w:r>
          </w:p>
        </w:tc>
        <w:tc>
          <w:tcPr>
            <w:tcW w:w="5470" w:type="dxa"/>
          </w:tcPr>
          <w:p w14:paraId="03B45EE8" w14:textId="77777777" w:rsidR="008149F7" w:rsidRPr="008149F7" w:rsidRDefault="008149F7" w:rsidP="007463ED">
            <w:pPr>
              <w:spacing w:line="240" w:lineRule="auto"/>
              <w:cnfStyle w:val="000000000000" w:firstRow="0" w:lastRow="0" w:firstColumn="0" w:lastColumn="0" w:oddVBand="0" w:evenVBand="0" w:oddHBand="0" w:evenHBand="0" w:firstRowFirstColumn="0" w:firstRowLastColumn="0" w:lastRowFirstColumn="0" w:lastRowLastColumn="0"/>
              <w:rPr>
                <w:sz w:val="24"/>
                <w:lang w:val="en-IN"/>
              </w:rPr>
            </w:pPr>
            <w:r w:rsidRPr="008149F7">
              <w:rPr>
                <w:sz w:val="24"/>
                <w:lang w:val="en-IN"/>
              </w:rPr>
              <w:t>A sworn affidavit to be submitted by the persons/entity to whom the ‘Control’ is transferred to undertake to discharge all associated obligations</w:t>
            </w:r>
          </w:p>
        </w:tc>
      </w:tr>
      <w:tr w:rsidR="008149F7" w:rsidRPr="008149F7" w14:paraId="6EEEAA85" w14:textId="77777777" w:rsidTr="00133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dxa"/>
          </w:tcPr>
          <w:p w14:paraId="3C0A4228" w14:textId="77777777" w:rsidR="008149F7" w:rsidRPr="008149F7" w:rsidRDefault="008149F7" w:rsidP="00242930">
            <w:pPr>
              <w:pStyle w:val="ListParagraph"/>
              <w:numPr>
                <w:ilvl w:val="0"/>
                <w:numId w:val="76"/>
              </w:numPr>
              <w:spacing w:line="240" w:lineRule="auto"/>
              <w:contextualSpacing w:val="0"/>
              <w:jc w:val="left"/>
              <w:rPr>
                <w:sz w:val="24"/>
                <w:lang w:val="en-IN"/>
              </w:rPr>
            </w:pPr>
          </w:p>
        </w:tc>
        <w:tc>
          <w:tcPr>
            <w:tcW w:w="2787" w:type="dxa"/>
          </w:tcPr>
          <w:p w14:paraId="7098CCE6" w14:textId="77777777" w:rsidR="008149F7" w:rsidRPr="008149F7" w:rsidRDefault="008149F7" w:rsidP="007463ED">
            <w:pPr>
              <w:spacing w:line="240" w:lineRule="auto"/>
              <w:cnfStyle w:val="000000100000" w:firstRow="0" w:lastRow="0" w:firstColumn="0" w:lastColumn="0" w:oddVBand="0" w:evenVBand="0" w:oddHBand="1" w:evenHBand="0" w:firstRowFirstColumn="0" w:firstRowLastColumn="0" w:lastRowFirstColumn="0" w:lastRowLastColumn="0"/>
              <w:rPr>
                <w:sz w:val="24"/>
                <w:lang w:val="en-IN"/>
              </w:rPr>
            </w:pPr>
            <w:r w:rsidRPr="008149F7">
              <w:rPr>
                <w:sz w:val="24"/>
                <w:lang w:val="en-IN"/>
              </w:rPr>
              <w:t>BG revalidation certificates.</w:t>
            </w:r>
          </w:p>
        </w:tc>
        <w:tc>
          <w:tcPr>
            <w:tcW w:w="5470" w:type="dxa"/>
          </w:tcPr>
          <w:p w14:paraId="30F981A0" w14:textId="77777777" w:rsidR="008149F7" w:rsidRPr="008149F7" w:rsidRDefault="008149F7" w:rsidP="007463ED">
            <w:pPr>
              <w:spacing w:line="240" w:lineRule="auto"/>
              <w:cnfStyle w:val="000000100000" w:firstRow="0" w:lastRow="0" w:firstColumn="0" w:lastColumn="0" w:oddVBand="0" w:evenVBand="0" w:oddHBand="1" w:evenHBand="0" w:firstRowFirstColumn="0" w:firstRowLastColumn="0" w:lastRowFirstColumn="0" w:lastRowLastColumn="0"/>
              <w:rPr>
                <w:sz w:val="24"/>
                <w:lang w:val="en-IN"/>
              </w:rPr>
            </w:pPr>
            <w:r w:rsidRPr="008149F7">
              <w:rPr>
                <w:sz w:val="24"/>
                <w:lang w:val="en-IN"/>
              </w:rPr>
              <w:t xml:space="preserve">To be submitted along with the request. </w:t>
            </w:r>
          </w:p>
        </w:tc>
      </w:tr>
      <w:tr w:rsidR="008149F7" w:rsidRPr="008149F7" w14:paraId="42BDCFC4" w14:textId="77777777" w:rsidTr="0013339C">
        <w:tc>
          <w:tcPr>
            <w:cnfStyle w:val="001000000000" w:firstRow="0" w:lastRow="0" w:firstColumn="1" w:lastColumn="0" w:oddVBand="0" w:evenVBand="0" w:oddHBand="0" w:evenHBand="0" w:firstRowFirstColumn="0" w:firstRowLastColumn="0" w:lastRowFirstColumn="0" w:lastRowLastColumn="0"/>
            <w:tcW w:w="729" w:type="dxa"/>
          </w:tcPr>
          <w:p w14:paraId="55109086" w14:textId="77777777" w:rsidR="008149F7" w:rsidRPr="008149F7" w:rsidRDefault="008149F7" w:rsidP="00242930">
            <w:pPr>
              <w:pStyle w:val="ListParagraph"/>
              <w:numPr>
                <w:ilvl w:val="0"/>
                <w:numId w:val="76"/>
              </w:numPr>
              <w:spacing w:line="240" w:lineRule="auto"/>
              <w:contextualSpacing w:val="0"/>
              <w:jc w:val="left"/>
              <w:rPr>
                <w:sz w:val="24"/>
                <w:lang w:val="en-IN"/>
              </w:rPr>
            </w:pPr>
          </w:p>
        </w:tc>
        <w:tc>
          <w:tcPr>
            <w:tcW w:w="2787" w:type="dxa"/>
          </w:tcPr>
          <w:p w14:paraId="77854735" w14:textId="77777777" w:rsidR="008149F7" w:rsidRPr="008149F7" w:rsidRDefault="008149F7" w:rsidP="007463ED">
            <w:pPr>
              <w:spacing w:line="240" w:lineRule="auto"/>
              <w:cnfStyle w:val="000000000000" w:firstRow="0" w:lastRow="0" w:firstColumn="0" w:lastColumn="0" w:oddVBand="0" w:evenVBand="0" w:oddHBand="0" w:evenHBand="0" w:firstRowFirstColumn="0" w:firstRowLastColumn="0" w:lastRowFirstColumn="0" w:lastRowLastColumn="0"/>
              <w:rPr>
                <w:sz w:val="24"/>
                <w:lang w:val="en-IN"/>
              </w:rPr>
            </w:pPr>
            <w:r w:rsidRPr="008149F7">
              <w:rPr>
                <w:sz w:val="24"/>
                <w:lang w:val="en-IN"/>
              </w:rPr>
              <w:t>Details of earlier transfer/change in control</w:t>
            </w:r>
          </w:p>
        </w:tc>
        <w:tc>
          <w:tcPr>
            <w:tcW w:w="5470" w:type="dxa"/>
          </w:tcPr>
          <w:p w14:paraId="4F09B6FC" w14:textId="77777777" w:rsidR="008149F7" w:rsidRPr="008149F7" w:rsidRDefault="008149F7" w:rsidP="007463ED">
            <w:pPr>
              <w:spacing w:line="240" w:lineRule="auto"/>
              <w:ind w:left="180"/>
              <w:cnfStyle w:val="000000000000" w:firstRow="0" w:lastRow="0" w:firstColumn="0" w:lastColumn="0" w:oddVBand="0" w:evenVBand="0" w:oddHBand="0" w:evenHBand="0" w:firstRowFirstColumn="0" w:firstRowLastColumn="0" w:lastRowFirstColumn="0" w:lastRowLastColumn="0"/>
              <w:rPr>
                <w:sz w:val="24"/>
                <w:lang w:val="en-IN"/>
              </w:rPr>
            </w:pPr>
            <w:r w:rsidRPr="008149F7">
              <w:rPr>
                <w:sz w:val="24"/>
                <w:lang w:val="en-IN"/>
              </w:rPr>
              <w:t xml:space="preserve">Applicant along with its request for ‘change in control’ shall also intimate CTU about any previous transfer/change in control undertaken with respect to the subject Connectivity/Connectivity grantee. </w:t>
            </w:r>
          </w:p>
        </w:tc>
      </w:tr>
    </w:tbl>
    <w:bookmarkEnd w:id="223"/>
    <w:p w14:paraId="06D87377" w14:textId="77777777" w:rsidR="008149F7" w:rsidRPr="008149F7" w:rsidRDefault="008149F7" w:rsidP="008149F7">
      <w:pPr>
        <w:ind w:left="567"/>
        <w:rPr>
          <w:i/>
          <w:iCs/>
        </w:rPr>
      </w:pPr>
      <w:r w:rsidRPr="008149F7">
        <w:rPr>
          <w:i/>
          <w:iCs/>
        </w:rPr>
        <w:t xml:space="preserve">*In addition to the above, the Nodal Agency/CTU may also specify certain conditions which shall necessarily be fulfilled by the transferee person/entity. </w:t>
      </w:r>
    </w:p>
    <w:p w14:paraId="75F573AF" w14:textId="77777777" w:rsidR="008149F7" w:rsidRPr="008149F7" w:rsidRDefault="008149F7" w:rsidP="00242930">
      <w:pPr>
        <w:pStyle w:val="Heading2"/>
        <w:numPr>
          <w:ilvl w:val="0"/>
          <w:numId w:val="79"/>
        </w:numPr>
      </w:pPr>
      <w:bookmarkStart w:id="224" w:name="_Toc216446295"/>
      <w:r w:rsidRPr="008149F7">
        <w:t>Indemnification</w:t>
      </w:r>
      <w:bookmarkEnd w:id="224"/>
    </w:p>
    <w:p w14:paraId="6463F3E3" w14:textId="77777777" w:rsidR="008149F7" w:rsidRPr="008149F7" w:rsidRDefault="008149F7" w:rsidP="008149F7">
      <w:r w:rsidRPr="008149F7">
        <w:t>The Applicant shall be solely responsible for the authenticity, accuracy, and completeness of all information, documents, and representations furnished to the Nodal Agency in connection with its application for approval of change in control under this Procedure.</w:t>
      </w:r>
    </w:p>
    <w:p w14:paraId="69903A48" w14:textId="77777777" w:rsidR="008149F7" w:rsidRPr="008149F7" w:rsidRDefault="008149F7" w:rsidP="008149F7">
      <w:r w:rsidRPr="008149F7">
        <w:t>The Applicant shall indemnify, defend, and hold harmless the Central Transmission Utility of India Limited (CTUIL), its directors, officers, employees and consultants from and against any and all losses, liabilities, damages, penalties, costs, expenses, or proceedings of whatsoever nature, including legal fees, that may arise directly or indirectly out of or in connection with:</w:t>
      </w:r>
    </w:p>
    <w:p w14:paraId="5D18CECC" w14:textId="77777777" w:rsidR="008149F7" w:rsidRPr="008149F7" w:rsidRDefault="008149F7" w:rsidP="00242930">
      <w:pPr>
        <w:numPr>
          <w:ilvl w:val="0"/>
          <w:numId w:val="82"/>
        </w:numPr>
        <w:tabs>
          <w:tab w:val="clear" w:pos="720"/>
        </w:tabs>
      </w:pPr>
      <w:r w:rsidRPr="008149F7">
        <w:t>Change in control of the Connectivity grantee;</w:t>
      </w:r>
    </w:p>
    <w:p w14:paraId="1BC23E81" w14:textId="77777777" w:rsidR="008149F7" w:rsidRPr="008149F7" w:rsidRDefault="008149F7" w:rsidP="00242930">
      <w:pPr>
        <w:numPr>
          <w:ilvl w:val="0"/>
          <w:numId w:val="82"/>
        </w:numPr>
        <w:tabs>
          <w:tab w:val="clear" w:pos="720"/>
        </w:tabs>
      </w:pPr>
      <w:r w:rsidRPr="008149F7">
        <w:t>any false, incorrect, misleading, forged, or inaccurate information or document furnished by the Applicant or its authorized representatives with respect to the change in control;</w:t>
      </w:r>
    </w:p>
    <w:p w14:paraId="05E49EE7" w14:textId="77777777" w:rsidR="008149F7" w:rsidRPr="008149F7" w:rsidRDefault="008149F7" w:rsidP="00242930">
      <w:pPr>
        <w:numPr>
          <w:ilvl w:val="0"/>
          <w:numId w:val="82"/>
        </w:numPr>
        <w:tabs>
          <w:tab w:val="clear" w:pos="720"/>
        </w:tabs>
      </w:pPr>
      <w:r w:rsidRPr="008149F7">
        <w:t>any material fact or information that has been wilfully suppressed, concealed, or omitted from the application or supporting submissions with respect to the change in control;</w:t>
      </w:r>
    </w:p>
    <w:p w14:paraId="2EB0B4B3" w14:textId="77777777" w:rsidR="008149F7" w:rsidRPr="008149F7" w:rsidRDefault="008149F7" w:rsidP="00242930">
      <w:pPr>
        <w:numPr>
          <w:ilvl w:val="0"/>
          <w:numId w:val="82"/>
        </w:numPr>
        <w:tabs>
          <w:tab w:val="clear" w:pos="720"/>
        </w:tabs>
      </w:pPr>
      <w:r w:rsidRPr="008149F7">
        <w:t>any misrepresentation or non-disclosure that results in the Nodal Agency granting or processing the application based on incorrect premises; or</w:t>
      </w:r>
    </w:p>
    <w:p w14:paraId="4C10F405" w14:textId="77777777" w:rsidR="008149F7" w:rsidRPr="008149F7" w:rsidRDefault="008149F7" w:rsidP="00242930">
      <w:pPr>
        <w:numPr>
          <w:ilvl w:val="0"/>
          <w:numId w:val="82"/>
        </w:numPr>
        <w:tabs>
          <w:tab w:val="clear" w:pos="720"/>
        </w:tabs>
      </w:pPr>
      <w:r w:rsidRPr="008149F7">
        <w:t>any claim, action, or dispute arising from such misinformation, including any third-party claims, regulatory directions, or judicial orders issued as a consequence thereof.</w:t>
      </w:r>
    </w:p>
    <w:p w14:paraId="416E381C" w14:textId="77777777" w:rsidR="008149F7" w:rsidRPr="008149F7" w:rsidRDefault="008149F7" w:rsidP="008149F7">
      <w:r w:rsidRPr="008149F7">
        <w:t xml:space="preserve">In the event that any approval for change in control has been granted on the basis of false, misleading, or incomplete disclosures, such approval shall be deemed </w:t>
      </w:r>
      <w:r w:rsidRPr="008149F7">
        <w:rPr>
          <w:i/>
          <w:iCs/>
        </w:rPr>
        <w:t>void ab initio,</w:t>
      </w:r>
      <w:r w:rsidRPr="008149F7">
        <w:t xml:space="preserve"> and CTUIL shall have the right to:</w:t>
      </w:r>
    </w:p>
    <w:p w14:paraId="3C6B7146" w14:textId="77777777" w:rsidR="008149F7" w:rsidRPr="008149F7" w:rsidRDefault="008149F7" w:rsidP="00242930">
      <w:pPr>
        <w:pStyle w:val="ListParagraph"/>
        <w:numPr>
          <w:ilvl w:val="0"/>
          <w:numId w:val="83"/>
        </w:numPr>
        <w:contextualSpacing w:val="0"/>
      </w:pPr>
      <w:r w:rsidRPr="008149F7">
        <w:t>revoke the approval and cancel the Connectivity granted to the Applicant;</w:t>
      </w:r>
    </w:p>
    <w:p w14:paraId="00E561E0" w14:textId="77777777" w:rsidR="008149F7" w:rsidRPr="008149F7" w:rsidRDefault="008149F7" w:rsidP="00242930">
      <w:pPr>
        <w:pStyle w:val="ListParagraph"/>
        <w:numPr>
          <w:ilvl w:val="0"/>
          <w:numId w:val="83"/>
        </w:numPr>
        <w:contextualSpacing w:val="0"/>
      </w:pPr>
      <w:r w:rsidRPr="008149F7">
        <w:t>encash all Bank Guarantees furnished under the GNA Regulations; and</w:t>
      </w:r>
    </w:p>
    <w:p w14:paraId="7AE880E0" w14:textId="77777777" w:rsidR="008149F7" w:rsidRPr="008149F7" w:rsidRDefault="008149F7" w:rsidP="00242930">
      <w:pPr>
        <w:pStyle w:val="ListParagraph"/>
        <w:numPr>
          <w:ilvl w:val="0"/>
          <w:numId w:val="83"/>
        </w:numPr>
        <w:contextualSpacing w:val="0"/>
      </w:pPr>
      <w:r w:rsidRPr="008149F7">
        <w:t>initiate appropriate action including blacklisting and reporting the matter to the Central Electricity Regulatory Commission.</w:t>
      </w:r>
    </w:p>
    <w:p w14:paraId="44A4FB8D" w14:textId="77777777" w:rsidR="008149F7" w:rsidRPr="008149F7" w:rsidRDefault="008149F7" w:rsidP="008149F7">
      <w:r w:rsidRPr="008149F7">
        <w:t>Nothing contained in this Procedure or any approval granted hereunder shall be construed to impose any liability upon CTUIL for having accepted or processed an application based on information or representations provided by the Applicant, whether or not such information was later found to be incorrect, incomplete, or misleading.</w:t>
      </w:r>
    </w:p>
    <w:p w14:paraId="08531E14" w14:textId="77777777" w:rsidR="008149F7" w:rsidRPr="008149F7" w:rsidRDefault="008149F7" w:rsidP="00242930">
      <w:pPr>
        <w:pStyle w:val="Heading2"/>
        <w:numPr>
          <w:ilvl w:val="0"/>
          <w:numId w:val="79"/>
        </w:numPr>
      </w:pPr>
      <w:bookmarkStart w:id="225" w:name="_Toc216446296"/>
      <w:bookmarkStart w:id="226" w:name="_Hlk214638083"/>
      <w:r w:rsidRPr="008149F7">
        <w:t>Records and Documentation</w:t>
      </w:r>
      <w:bookmarkEnd w:id="225"/>
    </w:p>
    <w:p w14:paraId="77B58E2C" w14:textId="77777777" w:rsidR="008149F7" w:rsidRPr="008149F7" w:rsidRDefault="008149F7" w:rsidP="008149F7">
      <w:r w:rsidRPr="008149F7">
        <w:t>CTU shall maintain a register of all changes or deviations in control approved under this Procedure and submit half-yearly reports to CERC for information.</w:t>
      </w:r>
    </w:p>
    <w:p w14:paraId="0B1C34EF" w14:textId="77777777" w:rsidR="008149F7" w:rsidRPr="008149F7" w:rsidRDefault="008149F7" w:rsidP="008149F7">
      <w:r w:rsidRPr="008149F7">
        <w:t>Review and Revision</w:t>
      </w:r>
    </w:p>
    <w:p w14:paraId="54276D8B" w14:textId="77777777" w:rsidR="008149F7" w:rsidRPr="008149F7" w:rsidRDefault="008149F7" w:rsidP="008149F7">
      <w:r w:rsidRPr="008149F7">
        <w:t>This Procedure may be reviewed periodically by CTUIL in consultation with stakeholders, or as directed by CERC, based on operational experience.</w:t>
      </w:r>
    </w:p>
    <w:p w14:paraId="077A6C4F" w14:textId="79B4647F" w:rsidR="007463ED" w:rsidRPr="008149F7" w:rsidRDefault="007463ED" w:rsidP="00242930">
      <w:pPr>
        <w:pStyle w:val="Heading2"/>
        <w:numPr>
          <w:ilvl w:val="0"/>
          <w:numId w:val="84"/>
        </w:numPr>
      </w:pPr>
      <w:bookmarkStart w:id="227" w:name="_Toc216446297"/>
      <w:bookmarkStart w:id="228" w:name="_Hlk214638137"/>
      <w:bookmarkEnd w:id="226"/>
      <w:r>
        <w:t>Annexures / Formats</w:t>
      </w:r>
      <w:bookmarkEnd w:id="227"/>
    </w:p>
    <w:p w14:paraId="07A25A98" w14:textId="62BA8ADA" w:rsidR="008149F7" w:rsidRPr="008149F7" w:rsidRDefault="007463ED" w:rsidP="008149F7">
      <w:r>
        <w:t>The following FORMATS may be utilized for the process under this Section.</w:t>
      </w:r>
    </w:p>
    <w:p w14:paraId="7A7A3EAD" w14:textId="77777777" w:rsidR="008149F7" w:rsidRPr="008149F7" w:rsidRDefault="008149F7" w:rsidP="008149F7"/>
    <w:p w14:paraId="3EC35B4C" w14:textId="77777777" w:rsidR="008149F7" w:rsidRPr="007463ED" w:rsidRDefault="008149F7" w:rsidP="008149F7">
      <w:pPr>
        <w:rPr>
          <w:b/>
          <w:bCs/>
        </w:rPr>
      </w:pPr>
      <w:r w:rsidRPr="007463ED">
        <w:rPr>
          <w:b/>
          <w:bCs/>
        </w:rPr>
        <w:t>Annexure–I: Form-CC1 – Application for Approval of Change in Control</w:t>
      </w:r>
    </w:p>
    <w:p w14:paraId="6792548A" w14:textId="77777777" w:rsidR="008149F7" w:rsidRPr="007463ED" w:rsidRDefault="008149F7" w:rsidP="008149F7">
      <w:pPr>
        <w:rPr>
          <w:b/>
          <w:bCs/>
        </w:rPr>
      </w:pPr>
      <w:r w:rsidRPr="007463ED">
        <w:rPr>
          <w:b/>
          <w:bCs/>
        </w:rPr>
        <w:t>Annexure–II: Declaration of Promoter / Shareholding Pattern</w:t>
      </w:r>
    </w:p>
    <w:p w14:paraId="73C21B7B" w14:textId="77777777" w:rsidR="008149F7" w:rsidRPr="007463ED" w:rsidRDefault="008149F7" w:rsidP="008149F7">
      <w:pPr>
        <w:rPr>
          <w:b/>
          <w:bCs/>
        </w:rPr>
      </w:pPr>
      <w:r w:rsidRPr="007463ED">
        <w:rPr>
          <w:b/>
          <w:bCs/>
        </w:rPr>
        <w:t>Annexure–III: Undertaking by Applicant</w:t>
      </w:r>
    </w:p>
    <w:bookmarkEnd w:id="228"/>
    <w:p w14:paraId="78A5265B" w14:textId="77777777" w:rsidR="008149F7" w:rsidRPr="008149F7" w:rsidRDefault="008149F7" w:rsidP="008149F7">
      <w:pPr>
        <w:rPr>
          <w:b/>
          <w:bCs/>
        </w:rPr>
      </w:pPr>
      <w:r w:rsidRPr="008149F7">
        <w:rPr>
          <w:b/>
          <w:bCs/>
        </w:rPr>
        <w:br w:type="page"/>
      </w:r>
    </w:p>
    <w:p w14:paraId="72BD67D1" w14:textId="77777777" w:rsidR="008149F7" w:rsidRPr="007463ED" w:rsidRDefault="008149F7" w:rsidP="008149F7">
      <w:pPr>
        <w:jc w:val="right"/>
        <w:rPr>
          <w:b/>
          <w:bCs/>
        </w:rPr>
      </w:pPr>
      <w:bookmarkStart w:id="229" w:name="_Hlk214638244"/>
      <w:r w:rsidRPr="007463ED">
        <w:rPr>
          <w:b/>
          <w:bCs/>
        </w:rPr>
        <w:t>Annexure-I</w:t>
      </w:r>
    </w:p>
    <w:p w14:paraId="6744B961" w14:textId="77777777" w:rsidR="008149F7" w:rsidRPr="007463ED" w:rsidRDefault="008149F7" w:rsidP="008149F7">
      <w:pPr>
        <w:jc w:val="center"/>
        <w:rPr>
          <w:b/>
          <w:bCs/>
        </w:rPr>
      </w:pPr>
      <w:r w:rsidRPr="007463ED">
        <w:rPr>
          <w:b/>
          <w:bCs/>
        </w:rPr>
        <w:t>Form-CC1 – Application for Approval of Change in Control</w:t>
      </w:r>
    </w:p>
    <w:p w14:paraId="5288B333" w14:textId="77777777" w:rsidR="008149F7" w:rsidRPr="008149F7" w:rsidRDefault="008149F7" w:rsidP="008149F7">
      <w:pPr>
        <w:jc w:val="cente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5913"/>
      </w:tblGrid>
      <w:tr w:rsidR="008149F7" w:rsidRPr="008149F7" w14:paraId="42F90E9A" w14:textId="77777777" w:rsidTr="0013339C">
        <w:tc>
          <w:tcPr>
            <w:tcW w:w="817" w:type="dxa"/>
          </w:tcPr>
          <w:p w14:paraId="614F9A1F" w14:textId="77777777" w:rsidR="008149F7" w:rsidRPr="008149F7" w:rsidRDefault="008149F7" w:rsidP="007463ED">
            <w:pPr>
              <w:spacing w:line="240" w:lineRule="auto"/>
            </w:pPr>
            <w:r w:rsidRPr="008149F7">
              <w:t>S.No.</w:t>
            </w:r>
          </w:p>
        </w:tc>
        <w:tc>
          <w:tcPr>
            <w:tcW w:w="2835" w:type="dxa"/>
          </w:tcPr>
          <w:p w14:paraId="45D874FF" w14:textId="77777777" w:rsidR="008149F7" w:rsidRPr="008149F7" w:rsidRDefault="008149F7" w:rsidP="007463ED">
            <w:pPr>
              <w:spacing w:line="240" w:lineRule="auto"/>
            </w:pPr>
            <w:r w:rsidRPr="008149F7">
              <w:t>Head</w:t>
            </w:r>
          </w:p>
        </w:tc>
        <w:tc>
          <w:tcPr>
            <w:tcW w:w="5913" w:type="dxa"/>
          </w:tcPr>
          <w:p w14:paraId="1C0D3D65" w14:textId="77777777" w:rsidR="008149F7" w:rsidRPr="008149F7" w:rsidRDefault="008149F7" w:rsidP="007463ED">
            <w:pPr>
              <w:spacing w:line="240" w:lineRule="auto"/>
            </w:pPr>
            <w:r w:rsidRPr="008149F7">
              <w:t>Information</w:t>
            </w:r>
          </w:p>
        </w:tc>
      </w:tr>
      <w:tr w:rsidR="008149F7" w:rsidRPr="008149F7" w14:paraId="54943BD1" w14:textId="77777777" w:rsidTr="0013339C">
        <w:trPr>
          <w:trHeight w:val="967"/>
        </w:trPr>
        <w:tc>
          <w:tcPr>
            <w:tcW w:w="817" w:type="dxa"/>
          </w:tcPr>
          <w:p w14:paraId="67B20BA6" w14:textId="77777777" w:rsidR="008149F7" w:rsidRPr="008149F7" w:rsidRDefault="008149F7" w:rsidP="00242930">
            <w:pPr>
              <w:pStyle w:val="ListParagraph"/>
              <w:numPr>
                <w:ilvl w:val="0"/>
                <w:numId w:val="74"/>
              </w:numPr>
              <w:spacing w:line="240" w:lineRule="auto"/>
              <w:ind w:left="426"/>
              <w:contextualSpacing w:val="0"/>
              <w:jc w:val="left"/>
            </w:pPr>
          </w:p>
        </w:tc>
        <w:tc>
          <w:tcPr>
            <w:tcW w:w="2835" w:type="dxa"/>
          </w:tcPr>
          <w:p w14:paraId="3475DA1D" w14:textId="77777777" w:rsidR="008149F7" w:rsidRPr="008149F7" w:rsidRDefault="008149F7" w:rsidP="007463ED">
            <w:pPr>
              <w:spacing w:line="240" w:lineRule="auto"/>
            </w:pPr>
            <w:r w:rsidRPr="008149F7">
              <w:t>Name of Applicant (Connectivity Grantee)</w:t>
            </w:r>
          </w:p>
        </w:tc>
        <w:tc>
          <w:tcPr>
            <w:tcW w:w="5913" w:type="dxa"/>
          </w:tcPr>
          <w:p w14:paraId="283D5936" w14:textId="77777777" w:rsidR="008149F7" w:rsidRPr="008149F7" w:rsidRDefault="008149F7" w:rsidP="007463ED">
            <w:pPr>
              <w:spacing w:line="240" w:lineRule="auto"/>
            </w:pPr>
          </w:p>
        </w:tc>
      </w:tr>
      <w:tr w:rsidR="008149F7" w:rsidRPr="008149F7" w14:paraId="29A370D2" w14:textId="77777777" w:rsidTr="0013339C">
        <w:tc>
          <w:tcPr>
            <w:tcW w:w="817" w:type="dxa"/>
          </w:tcPr>
          <w:p w14:paraId="55C79A8A" w14:textId="77777777" w:rsidR="008149F7" w:rsidRPr="008149F7" w:rsidRDefault="008149F7" w:rsidP="00242930">
            <w:pPr>
              <w:pStyle w:val="ListParagraph"/>
              <w:numPr>
                <w:ilvl w:val="0"/>
                <w:numId w:val="74"/>
              </w:numPr>
              <w:spacing w:line="240" w:lineRule="auto"/>
              <w:ind w:left="426"/>
              <w:contextualSpacing w:val="0"/>
              <w:jc w:val="left"/>
            </w:pPr>
          </w:p>
        </w:tc>
        <w:tc>
          <w:tcPr>
            <w:tcW w:w="2835" w:type="dxa"/>
          </w:tcPr>
          <w:p w14:paraId="65808343" w14:textId="77777777" w:rsidR="008149F7" w:rsidRPr="008149F7" w:rsidRDefault="008149F7" w:rsidP="007463ED">
            <w:pPr>
              <w:spacing w:line="240" w:lineRule="auto"/>
            </w:pPr>
            <w:r w:rsidRPr="008149F7">
              <w:t>Connectivity Grant Letter No. and Date</w:t>
            </w:r>
          </w:p>
        </w:tc>
        <w:tc>
          <w:tcPr>
            <w:tcW w:w="5913" w:type="dxa"/>
          </w:tcPr>
          <w:p w14:paraId="0E388719" w14:textId="77777777" w:rsidR="008149F7" w:rsidRPr="008149F7" w:rsidRDefault="008149F7" w:rsidP="007463ED">
            <w:pPr>
              <w:spacing w:line="240" w:lineRule="auto"/>
            </w:pPr>
          </w:p>
        </w:tc>
      </w:tr>
      <w:tr w:rsidR="008149F7" w:rsidRPr="008149F7" w14:paraId="60E634A9" w14:textId="77777777" w:rsidTr="0013339C">
        <w:trPr>
          <w:trHeight w:val="1178"/>
        </w:trPr>
        <w:tc>
          <w:tcPr>
            <w:tcW w:w="817" w:type="dxa"/>
          </w:tcPr>
          <w:p w14:paraId="7E2BFE9A" w14:textId="77777777" w:rsidR="008149F7" w:rsidRPr="008149F7" w:rsidRDefault="008149F7" w:rsidP="00242930">
            <w:pPr>
              <w:pStyle w:val="ListParagraph"/>
              <w:numPr>
                <w:ilvl w:val="0"/>
                <w:numId w:val="74"/>
              </w:numPr>
              <w:spacing w:line="240" w:lineRule="auto"/>
              <w:ind w:left="426"/>
              <w:contextualSpacing w:val="0"/>
              <w:jc w:val="left"/>
            </w:pPr>
          </w:p>
        </w:tc>
        <w:tc>
          <w:tcPr>
            <w:tcW w:w="2835" w:type="dxa"/>
          </w:tcPr>
          <w:p w14:paraId="78D363BC" w14:textId="77777777" w:rsidR="008149F7" w:rsidRPr="008149F7" w:rsidRDefault="008149F7" w:rsidP="007463ED">
            <w:pPr>
              <w:spacing w:line="240" w:lineRule="auto"/>
            </w:pPr>
            <w:r w:rsidRPr="008149F7">
              <w:t>Name of Project / Substation / Voltage Level</w:t>
            </w:r>
          </w:p>
        </w:tc>
        <w:tc>
          <w:tcPr>
            <w:tcW w:w="5913" w:type="dxa"/>
          </w:tcPr>
          <w:p w14:paraId="60A624FF" w14:textId="77777777" w:rsidR="008149F7" w:rsidRPr="008149F7" w:rsidRDefault="008149F7" w:rsidP="007463ED">
            <w:pPr>
              <w:spacing w:line="240" w:lineRule="auto"/>
            </w:pPr>
          </w:p>
        </w:tc>
      </w:tr>
      <w:tr w:rsidR="008149F7" w:rsidRPr="008149F7" w14:paraId="28DDC3F3" w14:textId="77777777" w:rsidTr="0013339C">
        <w:trPr>
          <w:trHeight w:val="982"/>
        </w:trPr>
        <w:tc>
          <w:tcPr>
            <w:tcW w:w="817" w:type="dxa"/>
          </w:tcPr>
          <w:p w14:paraId="7A7F120E" w14:textId="77777777" w:rsidR="008149F7" w:rsidRPr="008149F7" w:rsidRDefault="008149F7" w:rsidP="00242930">
            <w:pPr>
              <w:pStyle w:val="ListParagraph"/>
              <w:numPr>
                <w:ilvl w:val="0"/>
                <w:numId w:val="74"/>
              </w:numPr>
              <w:spacing w:line="240" w:lineRule="auto"/>
              <w:ind w:left="426"/>
              <w:contextualSpacing w:val="0"/>
              <w:jc w:val="left"/>
            </w:pPr>
          </w:p>
        </w:tc>
        <w:tc>
          <w:tcPr>
            <w:tcW w:w="2835" w:type="dxa"/>
          </w:tcPr>
          <w:p w14:paraId="77E49B0B" w14:textId="77777777" w:rsidR="008149F7" w:rsidRPr="008149F7" w:rsidRDefault="008149F7" w:rsidP="007463ED">
            <w:pPr>
              <w:spacing w:line="240" w:lineRule="auto"/>
            </w:pPr>
            <w:r w:rsidRPr="008149F7">
              <w:t>Total Connectivity Quantum (MW)</w:t>
            </w:r>
          </w:p>
        </w:tc>
        <w:tc>
          <w:tcPr>
            <w:tcW w:w="5913" w:type="dxa"/>
          </w:tcPr>
          <w:p w14:paraId="181CEDDC" w14:textId="77777777" w:rsidR="008149F7" w:rsidRPr="008149F7" w:rsidRDefault="008149F7" w:rsidP="007463ED">
            <w:pPr>
              <w:spacing w:line="240" w:lineRule="auto"/>
            </w:pPr>
          </w:p>
        </w:tc>
      </w:tr>
      <w:tr w:rsidR="008149F7" w:rsidRPr="008149F7" w14:paraId="5F61A3C1" w14:textId="77777777" w:rsidTr="0013339C">
        <w:tc>
          <w:tcPr>
            <w:tcW w:w="817" w:type="dxa"/>
          </w:tcPr>
          <w:p w14:paraId="5EB30F80" w14:textId="77777777" w:rsidR="008149F7" w:rsidRPr="008149F7" w:rsidRDefault="008149F7" w:rsidP="00242930">
            <w:pPr>
              <w:pStyle w:val="ListParagraph"/>
              <w:numPr>
                <w:ilvl w:val="0"/>
                <w:numId w:val="74"/>
              </w:numPr>
              <w:spacing w:line="240" w:lineRule="auto"/>
              <w:ind w:left="426"/>
              <w:contextualSpacing w:val="0"/>
              <w:jc w:val="left"/>
            </w:pPr>
          </w:p>
        </w:tc>
        <w:tc>
          <w:tcPr>
            <w:tcW w:w="2835" w:type="dxa"/>
          </w:tcPr>
          <w:p w14:paraId="1666939E" w14:textId="77777777" w:rsidR="008149F7" w:rsidRPr="008149F7" w:rsidRDefault="008149F7" w:rsidP="007463ED">
            <w:pPr>
              <w:spacing w:line="240" w:lineRule="auto"/>
            </w:pPr>
            <w:r w:rsidRPr="008149F7">
              <w:t xml:space="preserve">Status of Project Implementation </w:t>
            </w:r>
          </w:p>
        </w:tc>
        <w:tc>
          <w:tcPr>
            <w:tcW w:w="5913" w:type="dxa"/>
          </w:tcPr>
          <w:p w14:paraId="7839E05F" w14:textId="77777777" w:rsidR="008149F7" w:rsidRPr="008149F7" w:rsidRDefault="008149F7" w:rsidP="007463ED">
            <w:pPr>
              <w:spacing w:line="240" w:lineRule="auto"/>
            </w:pPr>
          </w:p>
        </w:tc>
      </w:tr>
      <w:tr w:rsidR="008149F7" w:rsidRPr="008149F7" w14:paraId="51CE45FD" w14:textId="77777777" w:rsidTr="0013339C">
        <w:tc>
          <w:tcPr>
            <w:tcW w:w="817" w:type="dxa"/>
          </w:tcPr>
          <w:p w14:paraId="3FD41E12" w14:textId="77777777" w:rsidR="008149F7" w:rsidRPr="008149F7" w:rsidRDefault="008149F7" w:rsidP="00242930">
            <w:pPr>
              <w:pStyle w:val="ListParagraph"/>
              <w:numPr>
                <w:ilvl w:val="0"/>
                <w:numId w:val="74"/>
              </w:numPr>
              <w:spacing w:line="240" w:lineRule="auto"/>
              <w:ind w:left="426"/>
              <w:contextualSpacing w:val="0"/>
              <w:jc w:val="left"/>
            </w:pPr>
          </w:p>
        </w:tc>
        <w:tc>
          <w:tcPr>
            <w:tcW w:w="2835" w:type="dxa"/>
          </w:tcPr>
          <w:p w14:paraId="47927526" w14:textId="77777777" w:rsidR="008149F7" w:rsidRPr="008149F7" w:rsidRDefault="008149F7" w:rsidP="007463ED">
            <w:pPr>
              <w:spacing w:line="240" w:lineRule="auto"/>
            </w:pPr>
            <w:r w:rsidRPr="008149F7">
              <w:t>Entities exercising control in the Connectivity Grantee: (pre-change)</w:t>
            </w:r>
          </w:p>
        </w:tc>
        <w:tc>
          <w:tcPr>
            <w:tcW w:w="5913" w:type="dxa"/>
          </w:tcPr>
          <w:p w14:paraId="58A52020" w14:textId="77777777" w:rsidR="008149F7" w:rsidRPr="008149F7" w:rsidRDefault="008149F7" w:rsidP="007463ED">
            <w:pPr>
              <w:spacing w:line="240" w:lineRule="auto"/>
            </w:pPr>
          </w:p>
        </w:tc>
      </w:tr>
      <w:tr w:rsidR="008149F7" w:rsidRPr="008149F7" w14:paraId="2873C96F" w14:textId="77777777" w:rsidTr="0013339C">
        <w:tc>
          <w:tcPr>
            <w:tcW w:w="817" w:type="dxa"/>
          </w:tcPr>
          <w:p w14:paraId="715FD6FF" w14:textId="77777777" w:rsidR="008149F7" w:rsidRPr="008149F7" w:rsidRDefault="008149F7" w:rsidP="00242930">
            <w:pPr>
              <w:pStyle w:val="ListParagraph"/>
              <w:numPr>
                <w:ilvl w:val="0"/>
                <w:numId w:val="74"/>
              </w:numPr>
              <w:spacing w:line="240" w:lineRule="auto"/>
              <w:ind w:left="426"/>
              <w:contextualSpacing w:val="0"/>
              <w:jc w:val="left"/>
            </w:pPr>
          </w:p>
        </w:tc>
        <w:tc>
          <w:tcPr>
            <w:tcW w:w="2835" w:type="dxa"/>
          </w:tcPr>
          <w:p w14:paraId="04C7D78C" w14:textId="77777777" w:rsidR="008149F7" w:rsidRPr="008149F7" w:rsidRDefault="008149F7" w:rsidP="007463ED">
            <w:pPr>
              <w:spacing w:line="240" w:lineRule="auto"/>
            </w:pPr>
            <w:r w:rsidRPr="008149F7">
              <w:t>Entities exercising control in the Connectivity Grantee: (post-change)</w:t>
            </w:r>
          </w:p>
        </w:tc>
        <w:tc>
          <w:tcPr>
            <w:tcW w:w="5913" w:type="dxa"/>
          </w:tcPr>
          <w:p w14:paraId="01A4C059" w14:textId="77777777" w:rsidR="008149F7" w:rsidRPr="008149F7" w:rsidRDefault="008149F7" w:rsidP="007463ED">
            <w:pPr>
              <w:spacing w:line="240" w:lineRule="auto"/>
            </w:pPr>
          </w:p>
        </w:tc>
      </w:tr>
      <w:tr w:rsidR="008149F7" w:rsidRPr="008149F7" w14:paraId="44841300" w14:textId="77777777" w:rsidTr="0013339C">
        <w:trPr>
          <w:trHeight w:val="1305"/>
        </w:trPr>
        <w:tc>
          <w:tcPr>
            <w:tcW w:w="817" w:type="dxa"/>
          </w:tcPr>
          <w:p w14:paraId="7D037C84" w14:textId="77777777" w:rsidR="008149F7" w:rsidRPr="008149F7" w:rsidRDefault="008149F7" w:rsidP="00242930">
            <w:pPr>
              <w:pStyle w:val="ListParagraph"/>
              <w:numPr>
                <w:ilvl w:val="0"/>
                <w:numId w:val="74"/>
              </w:numPr>
              <w:spacing w:line="240" w:lineRule="auto"/>
              <w:ind w:left="426"/>
              <w:contextualSpacing w:val="0"/>
              <w:jc w:val="left"/>
            </w:pPr>
          </w:p>
        </w:tc>
        <w:tc>
          <w:tcPr>
            <w:tcW w:w="2835" w:type="dxa"/>
          </w:tcPr>
          <w:p w14:paraId="09CCCD74" w14:textId="77777777" w:rsidR="008149F7" w:rsidRPr="008149F7" w:rsidRDefault="008149F7" w:rsidP="007463ED">
            <w:pPr>
              <w:spacing w:line="240" w:lineRule="auto"/>
            </w:pPr>
            <w:r w:rsidRPr="008149F7">
              <w:t>Existing Promoter(s) / Shareholder(s) – Name, Shareholding %</w:t>
            </w:r>
          </w:p>
        </w:tc>
        <w:tc>
          <w:tcPr>
            <w:tcW w:w="5913" w:type="dxa"/>
          </w:tcPr>
          <w:p w14:paraId="10F28FD2" w14:textId="77777777" w:rsidR="008149F7" w:rsidRPr="008149F7" w:rsidRDefault="008149F7" w:rsidP="007463ED">
            <w:pPr>
              <w:spacing w:line="240" w:lineRule="auto"/>
            </w:pPr>
          </w:p>
        </w:tc>
      </w:tr>
      <w:tr w:rsidR="008149F7" w:rsidRPr="008149F7" w14:paraId="426E33C8" w14:textId="77777777" w:rsidTr="0013339C">
        <w:trPr>
          <w:trHeight w:val="1267"/>
        </w:trPr>
        <w:tc>
          <w:tcPr>
            <w:tcW w:w="817" w:type="dxa"/>
          </w:tcPr>
          <w:p w14:paraId="19D9CB2F" w14:textId="77777777" w:rsidR="008149F7" w:rsidRPr="008149F7" w:rsidRDefault="008149F7" w:rsidP="00242930">
            <w:pPr>
              <w:pStyle w:val="ListParagraph"/>
              <w:numPr>
                <w:ilvl w:val="0"/>
                <w:numId w:val="74"/>
              </w:numPr>
              <w:spacing w:line="240" w:lineRule="auto"/>
              <w:ind w:left="426"/>
              <w:contextualSpacing w:val="0"/>
              <w:jc w:val="left"/>
            </w:pPr>
          </w:p>
        </w:tc>
        <w:tc>
          <w:tcPr>
            <w:tcW w:w="2835" w:type="dxa"/>
          </w:tcPr>
          <w:p w14:paraId="535477EE" w14:textId="77777777" w:rsidR="008149F7" w:rsidRPr="008149F7" w:rsidRDefault="008149F7" w:rsidP="007463ED">
            <w:pPr>
              <w:spacing w:line="240" w:lineRule="auto"/>
            </w:pPr>
            <w:r w:rsidRPr="008149F7">
              <w:t>Proposed New Promoter(s) / Shareholder(s) – Name, Shareholding %</w:t>
            </w:r>
          </w:p>
        </w:tc>
        <w:tc>
          <w:tcPr>
            <w:tcW w:w="5913" w:type="dxa"/>
          </w:tcPr>
          <w:p w14:paraId="6A89C597" w14:textId="77777777" w:rsidR="008149F7" w:rsidRPr="008149F7" w:rsidRDefault="008149F7" w:rsidP="007463ED">
            <w:pPr>
              <w:spacing w:line="240" w:lineRule="auto"/>
            </w:pPr>
          </w:p>
        </w:tc>
      </w:tr>
      <w:tr w:rsidR="008149F7" w:rsidRPr="008149F7" w14:paraId="7C428F6D" w14:textId="77777777" w:rsidTr="0013339C">
        <w:trPr>
          <w:trHeight w:val="1724"/>
        </w:trPr>
        <w:tc>
          <w:tcPr>
            <w:tcW w:w="817" w:type="dxa"/>
          </w:tcPr>
          <w:p w14:paraId="18C55826" w14:textId="77777777" w:rsidR="008149F7" w:rsidRPr="008149F7" w:rsidRDefault="008149F7" w:rsidP="00242930">
            <w:pPr>
              <w:pStyle w:val="ListParagraph"/>
              <w:numPr>
                <w:ilvl w:val="0"/>
                <w:numId w:val="74"/>
              </w:numPr>
              <w:spacing w:line="240" w:lineRule="auto"/>
              <w:ind w:left="426"/>
              <w:contextualSpacing w:val="0"/>
              <w:jc w:val="left"/>
            </w:pPr>
          </w:p>
        </w:tc>
        <w:tc>
          <w:tcPr>
            <w:tcW w:w="2835" w:type="dxa"/>
          </w:tcPr>
          <w:p w14:paraId="65D37122" w14:textId="77777777" w:rsidR="008149F7" w:rsidRPr="008149F7" w:rsidRDefault="008149F7" w:rsidP="007463ED">
            <w:pPr>
              <w:spacing w:line="240" w:lineRule="auto"/>
            </w:pPr>
            <w:r w:rsidRPr="008149F7">
              <w:t xml:space="preserve">Nature of </w:t>
            </w:r>
            <w:r w:rsidRPr="008149F7">
              <w:rPr>
                <w:i/>
                <w:iCs/>
              </w:rPr>
              <w:t xml:space="preserve">‘Change of Control’ </w:t>
            </w:r>
            <w:r w:rsidRPr="008149F7">
              <w:t xml:space="preserve">Transaction </w:t>
            </w:r>
          </w:p>
        </w:tc>
        <w:tc>
          <w:tcPr>
            <w:tcW w:w="5913" w:type="dxa"/>
          </w:tcPr>
          <w:p w14:paraId="7BA8228E" w14:textId="77777777" w:rsidR="008149F7" w:rsidRPr="008149F7" w:rsidRDefault="008149F7" w:rsidP="007463ED">
            <w:pPr>
              <w:spacing w:line="240" w:lineRule="auto"/>
            </w:pPr>
          </w:p>
        </w:tc>
      </w:tr>
      <w:tr w:rsidR="008149F7" w:rsidRPr="008149F7" w14:paraId="0D039782" w14:textId="77777777" w:rsidTr="0013339C">
        <w:trPr>
          <w:trHeight w:val="1125"/>
        </w:trPr>
        <w:tc>
          <w:tcPr>
            <w:tcW w:w="817" w:type="dxa"/>
          </w:tcPr>
          <w:p w14:paraId="208553E4" w14:textId="77777777" w:rsidR="008149F7" w:rsidRPr="008149F7" w:rsidRDefault="008149F7" w:rsidP="00242930">
            <w:pPr>
              <w:pStyle w:val="ListParagraph"/>
              <w:numPr>
                <w:ilvl w:val="0"/>
                <w:numId w:val="74"/>
              </w:numPr>
              <w:spacing w:line="240" w:lineRule="auto"/>
              <w:ind w:left="426"/>
              <w:contextualSpacing w:val="0"/>
              <w:jc w:val="left"/>
            </w:pPr>
          </w:p>
        </w:tc>
        <w:tc>
          <w:tcPr>
            <w:tcW w:w="2835" w:type="dxa"/>
          </w:tcPr>
          <w:p w14:paraId="35F01F15" w14:textId="77777777" w:rsidR="008149F7" w:rsidRPr="008149F7" w:rsidRDefault="008149F7" w:rsidP="007463ED">
            <w:pPr>
              <w:spacing w:line="240" w:lineRule="auto"/>
            </w:pPr>
            <w:r w:rsidRPr="008149F7">
              <w:t>Date of Proposed Change in Control</w:t>
            </w:r>
          </w:p>
        </w:tc>
        <w:tc>
          <w:tcPr>
            <w:tcW w:w="5913" w:type="dxa"/>
          </w:tcPr>
          <w:p w14:paraId="57E52685" w14:textId="77777777" w:rsidR="008149F7" w:rsidRPr="008149F7" w:rsidRDefault="008149F7" w:rsidP="007463ED">
            <w:pPr>
              <w:spacing w:line="240" w:lineRule="auto"/>
            </w:pPr>
          </w:p>
        </w:tc>
      </w:tr>
      <w:tr w:rsidR="008149F7" w:rsidRPr="008149F7" w14:paraId="41FB21FF" w14:textId="77777777" w:rsidTr="0013339C">
        <w:tc>
          <w:tcPr>
            <w:tcW w:w="817" w:type="dxa"/>
          </w:tcPr>
          <w:p w14:paraId="5DD80BE0" w14:textId="77777777" w:rsidR="008149F7" w:rsidRPr="008149F7" w:rsidRDefault="008149F7" w:rsidP="00242930">
            <w:pPr>
              <w:pStyle w:val="ListParagraph"/>
              <w:numPr>
                <w:ilvl w:val="0"/>
                <w:numId w:val="74"/>
              </w:numPr>
              <w:spacing w:line="240" w:lineRule="auto"/>
              <w:ind w:left="426"/>
              <w:contextualSpacing w:val="0"/>
              <w:jc w:val="left"/>
            </w:pPr>
          </w:p>
        </w:tc>
        <w:tc>
          <w:tcPr>
            <w:tcW w:w="2835" w:type="dxa"/>
          </w:tcPr>
          <w:p w14:paraId="444C6C50" w14:textId="77777777" w:rsidR="008149F7" w:rsidRPr="008149F7" w:rsidRDefault="008149F7" w:rsidP="007463ED">
            <w:pPr>
              <w:spacing w:line="240" w:lineRule="auto"/>
            </w:pPr>
            <w:r w:rsidRPr="008149F7">
              <w:t>Whether prior lender consent obtained (Yes/No)</w:t>
            </w:r>
          </w:p>
        </w:tc>
        <w:tc>
          <w:tcPr>
            <w:tcW w:w="5913" w:type="dxa"/>
          </w:tcPr>
          <w:p w14:paraId="42E40E08" w14:textId="77777777" w:rsidR="008149F7" w:rsidRPr="008149F7" w:rsidRDefault="008149F7" w:rsidP="007463ED">
            <w:pPr>
              <w:spacing w:line="240" w:lineRule="auto"/>
            </w:pPr>
          </w:p>
        </w:tc>
      </w:tr>
      <w:tr w:rsidR="008149F7" w:rsidRPr="008149F7" w14:paraId="16D865AA" w14:textId="77777777" w:rsidTr="0013339C">
        <w:tc>
          <w:tcPr>
            <w:tcW w:w="817" w:type="dxa"/>
          </w:tcPr>
          <w:p w14:paraId="5A540C5A" w14:textId="77777777" w:rsidR="008149F7" w:rsidRPr="008149F7" w:rsidRDefault="008149F7" w:rsidP="00242930">
            <w:pPr>
              <w:pStyle w:val="ListParagraph"/>
              <w:numPr>
                <w:ilvl w:val="0"/>
                <w:numId w:val="74"/>
              </w:numPr>
              <w:spacing w:line="240" w:lineRule="auto"/>
              <w:ind w:left="426"/>
              <w:contextualSpacing w:val="0"/>
              <w:jc w:val="left"/>
            </w:pPr>
          </w:p>
        </w:tc>
        <w:tc>
          <w:tcPr>
            <w:tcW w:w="2835" w:type="dxa"/>
          </w:tcPr>
          <w:p w14:paraId="656AB4EE" w14:textId="77777777" w:rsidR="008149F7" w:rsidRPr="008149F7" w:rsidRDefault="008149F7" w:rsidP="007463ED">
            <w:pPr>
              <w:spacing w:line="240" w:lineRule="auto"/>
            </w:pPr>
            <w:r w:rsidRPr="008149F7">
              <w:t xml:space="preserve">Documents enclosed (tick): </w:t>
            </w:r>
          </w:p>
          <w:p w14:paraId="49ABFF4D" w14:textId="77777777" w:rsidR="008149F7" w:rsidRPr="008149F7" w:rsidRDefault="008149F7" w:rsidP="007463ED">
            <w:pPr>
              <w:spacing w:line="240" w:lineRule="auto"/>
            </w:pPr>
          </w:p>
        </w:tc>
        <w:tc>
          <w:tcPr>
            <w:tcW w:w="5913" w:type="dxa"/>
          </w:tcPr>
          <w:p w14:paraId="666E1BF0" w14:textId="77777777" w:rsidR="008149F7" w:rsidRPr="008149F7" w:rsidRDefault="008149F7" w:rsidP="007463ED">
            <w:pPr>
              <w:spacing w:line="240" w:lineRule="auto"/>
            </w:pPr>
          </w:p>
          <w:p w14:paraId="2932C6C4" w14:textId="77777777" w:rsidR="008149F7" w:rsidRPr="008149F7" w:rsidRDefault="008149F7" w:rsidP="00242930">
            <w:pPr>
              <w:pStyle w:val="ListParagraph"/>
              <w:numPr>
                <w:ilvl w:val="0"/>
                <w:numId w:val="75"/>
              </w:numPr>
              <w:spacing w:line="240" w:lineRule="auto"/>
              <w:ind w:left="714" w:hanging="357"/>
              <w:contextualSpacing w:val="0"/>
              <w:jc w:val="left"/>
            </w:pPr>
            <w:r w:rsidRPr="008149F7">
              <w:t>Board Resolution</w:t>
            </w:r>
          </w:p>
          <w:p w14:paraId="1C001B5B" w14:textId="77777777" w:rsidR="008149F7" w:rsidRPr="008149F7" w:rsidRDefault="008149F7" w:rsidP="00242930">
            <w:pPr>
              <w:pStyle w:val="ListParagraph"/>
              <w:numPr>
                <w:ilvl w:val="0"/>
                <w:numId w:val="75"/>
              </w:numPr>
              <w:spacing w:line="240" w:lineRule="auto"/>
              <w:ind w:left="714" w:hanging="357"/>
              <w:contextualSpacing w:val="0"/>
              <w:jc w:val="left"/>
            </w:pPr>
            <w:r w:rsidRPr="008149F7">
              <w:t>Shareholding Pattern (Pre- and Post-Change)</w:t>
            </w:r>
          </w:p>
          <w:p w14:paraId="4B2636D8" w14:textId="77777777" w:rsidR="008149F7" w:rsidRPr="008149F7" w:rsidRDefault="008149F7" w:rsidP="00242930">
            <w:pPr>
              <w:pStyle w:val="ListParagraph"/>
              <w:numPr>
                <w:ilvl w:val="0"/>
                <w:numId w:val="75"/>
              </w:numPr>
              <w:spacing w:line="240" w:lineRule="auto"/>
              <w:ind w:left="714" w:hanging="357"/>
              <w:contextualSpacing w:val="0"/>
              <w:jc w:val="left"/>
            </w:pPr>
            <w:r w:rsidRPr="008149F7">
              <w:t>Details of Existing Promoters / Shareholders</w:t>
            </w:r>
          </w:p>
          <w:p w14:paraId="1412CC92" w14:textId="77777777" w:rsidR="008149F7" w:rsidRPr="008149F7" w:rsidRDefault="008149F7" w:rsidP="00242930">
            <w:pPr>
              <w:pStyle w:val="ListParagraph"/>
              <w:numPr>
                <w:ilvl w:val="0"/>
                <w:numId w:val="75"/>
              </w:numPr>
              <w:spacing w:line="240" w:lineRule="auto"/>
              <w:ind w:left="714" w:hanging="357"/>
              <w:contextualSpacing w:val="0"/>
              <w:jc w:val="left"/>
            </w:pPr>
            <w:r w:rsidRPr="008149F7">
              <w:t>Details of Proposed Promoters / Shareholders</w:t>
            </w:r>
          </w:p>
          <w:p w14:paraId="303EB72F" w14:textId="77777777" w:rsidR="008149F7" w:rsidRPr="008149F7" w:rsidRDefault="008149F7" w:rsidP="00242930">
            <w:pPr>
              <w:pStyle w:val="ListParagraph"/>
              <w:numPr>
                <w:ilvl w:val="0"/>
                <w:numId w:val="75"/>
              </w:numPr>
              <w:spacing w:line="240" w:lineRule="auto"/>
              <w:ind w:left="714" w:hanging="357"/>
              <w:contextualSpacing w:val="0"/>
              <w:jc w:val="left"/>
            </w:pPr>
            <w:r w:rsidRPr="008149F7">
              <w:t>Project Implementation Progress Report</w:t>
            </w:r>
          </w:p>
          <w:p w14:paraId="71065E1D" w14:textId="77777777" w:rsidR="008149F7" w:rsidRPr="008149F7" w:rsidRDefault="008149F7" w:rsidP="00242930">
            <w:pPr>
              <w:pStyle w:val="ListParagraph"/>
              <w:numPr>
                <w:ilvl w:val="0"/>
                <w:numId w:val="75"/>
              </w:numPr>
              <w:spacing w:line="240" w:lineRule="auto"/>
              <w:ind w:left="714" w:hanging="357"/>
              <w:contextualSpacing w:val="0"/>
              <w:jc w:val="left"/>
            </w:pPr>
            <w:r w:rsidRPr="008149F7">
              <w:t>Consent / NOC from Lenders (if applicable)</w:t>
            </w:r>
          </w:p>
          <w:p w14:paraId="1C5568C9" w14:textId="77777777" w:rsidR="008149F7" w:rsidRPr="008149F7" w:rsidRDefault="008149F7" w:rsidP="00242930">
            <w:pPr>
              <w:pStyle w:val="ListParagraph"/>
              <w:numPr>
                <w:ilvl w:val="0"/>
                <w:numId w:val="75"/>
              </w:numPr>
              <w:spacing w:line="240" w:lineRule="auto"/>
              <w:ind w:left="714" w:hanging="357"/>
              <w:contextualSpacing w:val="0"/>
              <w:jc w:val="left"/>
            </w:pPr>
            <w:r w:rsidRPr="008149F7">
              <w:t>Certificate of Compliance</w:t>
            </w:r>
          </w:p>
          <w:p w14:paraId="13A1B061" w14:textId="77777777" w:rsidR="008149F7" w:rsidRPr="008149F7" w:rsidRDefault="008149F7" w:rsidP="007463ED">
            <w:pPr>
              <w:pStyle w:val="ListParagraph"/>
              <w:spacing w:line="240" w:lineRule="auto"/>
              <w:ind w:left="714"/>
              <w:contextualSpacing w:val="0"/>
            </w:pPr>
          </w:p>
          <w:p w14:paraId="3CF8260C" w14:textId="77777777" w:rsidR="008149F7" w:rsidRPr="008149F7" w:rsidRDefault="008149F7" w:rsidP="007463ED">
            <w:pPr>
              <w:spacing w:line="240" w:lineRule="auto"/>
            </w:pPr>
            <w:r w:rsidRPr="008149F7">
              <w:t>Documents to be enclosed with this form.</w:t>
            </w:r>
          </w:p>
        </w:tc>
      </w:tr>
      <w:tr w:rsidR="008149F7" w:rsidRPr="008149F7" w14:paraId="3FC87BC0" w14:textId="77777777" w:rsidTr="0013339C">
        <w:trPr>
          <w:trHeight w:val="1307"/>
        </w:trPr>
        <w:tc>
          <w:tcPr>
            <w:tcW w:w="817" w:type="dxa"/>
          </w:tcPr>
          <w:p w14:paraId="06C0F34B" w14:textId="77777777" w:rsidR="008149F7" w:rsidRPr="008149F7" w:rsidRDefault="008149F7" w:rsidP="00242930">
            <w:pPr>
              <w:pStyle w:val="ListParagraph"/>
              <w:numPr>
                <w:ilvl w:val="0"/>
                <w:numId w:val="74"/>
              </w:numPr>
              <w:spacing w:line="240" w:lineRule="auto"/>
              <w:ind w:left="426"/>
              <w:contextualSpacing w:val="0"/>
              <w:jc w:val="left"/>
            </w:pPr>
          </w:p>
        </w:tc>
        <w:tc>
          <w:tcPr>
            <w:tcW w:w="2835" w:type="dxa"/>
          </w:tcPr>
          <w:p w14:paraId="33423121" w14:textId="77777777" w:rsidR="008149F7" w:rsidRPr="008149F7" w:rsidRDefault="008149F7" w:rsidP="007463ED">
            <w:pPr>
              <w:spacing w:line="240" w:lineRule="auto"/>
            </w:pPr>
            <w:r w:rsidRPr="008149F7">
              <w:t>Authorized Signatory (Name, Designation, Seal, Date)</w:t>
            </w:r>
          </w:p>
        </w:tc>
        <w:tc>
          <w:tcPr>
            <w:tcW w:w="5913" w:type="dxa"/>
          </w:tcPr>
          <w:p w14:paraId="0D639143" w14:textId="77777777" w:rsidR="008149F7" w:rsidRPr="008149F7" w:rsidRDefault="008149F7" w:rsidP="007463ED">
            <w:pPr>
              <w:spacing w:line="240" w:lineRule="auto"/>
            </w:pPr>
          </w:p>
        </w:tc>
      </w:tr>
    </w:tbl>
    <w:p w14:paraId="09404860" w14:textId="17151AE8" w:rsidR="007463ED" w:rsidRDefault="007463ED" w:rsidP="008149F7"/>
    <w:p w14:paraId="1FB5E5DD" w14:textId="77777777" w:rsidR="007463ED" w:rsidRDefault="007463ED">
      <w:pPr>
        <w:spacing w:before="0" w:after="160" w:line="278" w:lineRule="auto"/>
        <w:jc w:val="left"/>
      </w:pPr>
      <w:r>
        <w:br w:type="page"/>
      </w:r>
    </w:p>
    <w:p w14:paraId="0A8BBBBA" w14:textId="77777777" w:rsidR="008149F7" w:rsidRPr="007463ED" w:rsidRDefault="008149F7" w:rsidP="008149F7">
      <w:pPr>
        <w:jc w:val="right"/>
        <w:rPr>
          <w:b/>
          <w:bCs/>
        </w:rPr>
      </w:pPr>
      <w:r w:rsidRPr="007463ED">
        <w:rPr>
          <w:b/>
          <w:bCs/>
        </w:rPr>
        <w:t>Annexure-II</w:t>
      </w:r>
    </w:p>
    <w:p w14:paraId="2DAD7C5A" w14:textId="77777777" w:rsidR="008149F7" w:rsidRPr="007463ED" w:rsidRDefault="008149F7" w:rsidP="008149F7">
      <w:pPr>
        <w:jc w:val="center"/>
        <w:rPr>
          <w:b/>
          <w:bCs/>
        </w:rPr>
      </w:pPr>
      <w:r w:rsidRPr="007463ED">
        <w:rPr>
          <w:b/>
          <w:bCs/>
        </w:rPr>
        <w:t>Declaration of Promoter / Shareholding Pattern</w:t>
      </w:r>
    </w:p>
    <w:p w14:paraId="738861DB" w14:textId="77777777" w:rsidR="008149F7" w:rsidRPr="008149F7" w:rsidRDefault="008149F7" w:rsidP="008149F7">
      <w:pPr>
        <w:jc w:val="center"/>
      </w:pPr>
      <w:r w:rsidRPr="008149F7">
        <w:t>(To be certified by a Chartered Accountant)</w:t>
      </w:r>
    </w:p>
    <w:p w14:paraId="521F149B" w14:textId="77777777" w:rsidR="008149F7" w:rsidRPr="008149F7" w:rsidRDefault="008149F7" w:rsidP="008149F7">
      <w:pPr>
        <w:jc w:val="cente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524"/>
        <w:gridCol w:w="1190"/>
        <w:gridCol w:w="1617"/>
        <w:gridCol w:w="1436"/>
        <w:gridCol w:w="1436"/>
        <w:gridCol w:w="1246"/>
      </w:tblGrid>
      <w:tr w:rsidR="008149F7" w:rsidRPr="008149F7" w14:paraId="44C8E69F" w14:textId="77777777" w:rsidTr="0013339C">
        <w:tc>
          <w:tcPr>
            <w:tcW w:w="567" w:type="dxa"/>
          </w:tcPr>
          <w:p w14:paraId="0D665681" w14:textId="77777777" w:rsidR="008149F7" w:rsidRPr="008149F7" w:rsidRDefault="008149F7" w:rsidP="007463ED">
            <w:pPr>
              <w:spacing w:line="240" w:lineRule="auto"/>
            </w:pPr>
            <w:r w:rsidRPr="008149F7">
              <w:t>Sl. No.</w:t>
            </w:r>
          </w:p>
        </w:tc>
        <w:tc>
          <w:tcPr>
            <w:tcW w:w="1440" w:type="dxa"/>
          </w:tcPr>
          <w:p w14:paraId="2A113E53" w14:textId="77777777" w:rsidR="008149F7" w:rsidRPr="008149F7" w:rsidRDefault="008149F7" w:rsidP="007463ED">
            <w:pPr>
              <w:spacing w:line="240" w:lineRule="auto"/>
            </w:pPr>
            <w:r w:rsidRPr="008149F7">
              <w:t>Name of Shareholder / Promoter</w:t>
            </w:r>
          </w:p>
        </w:tc>
        <w:tc>
          <w:tcPr>
            <w:tcW w:w="1127" w:type="dxa"/>
          </w:tcPr>
          <w:p w14:paraId="7290B71D" w14:textId="77777777" w:rsidR="008149F7" w:rsidRPr="008149F7" w:rsidRDefault="008149F7" w:rsidP="007463ED">
            <w:pPr>
              <w:spacing w:line="240" w:lineRule="auto"/>
            </w:pPr>
            <w:r w:rsidRPr="008149F7">
              <w:t>Category</w:t>
            </w:r>
          </w:p>
        </w:tc>
        <w:tc>
          <w:tcPr>
            <w:tcW w:w="1527" w:type="dxa"/>
          </w:tcPr>
          <w:p w14:paraId="34CDBFE2" w14:textId="77777777" w:rsidR="008149F7" w:rsidRPr="008149F7" w:rsidRDefault="008149F7" w:rsidP="007463ED">
            <w:pPr>
              <w:spacing w:line="240" w:lineRule="auto"/>
            </w:pPr>
            <w:r w:rsidRPr="008149F7">
              <w:t>Country of Incorporation</w:t>
            </w:r>
          </w:p>
        </w:tc>
        <w:tc>
          <w:tcPr>
            <w:tcW w:w="1540" w:type="dxa"/>
          </w:tcPr>
          <w:p w14:paraId="54470DC1" w14:textId="77777777" w:rsidR="008149F7" w:rsidRPr="008149F7" w:rsidRDefault="008149F7" w:rsidP="007463ED">
            <w:pPr>
              <w:spacing w:line="240" w:lineRule="auto"/>
            </w:pPr>
            <w:r w:rsidRPr="008149F7">
              <w:t>Pre-Change entities exercising Control</w:t>
            </w:r>
          </w:p>
        </w:tc>
        <w:tc>
          <w:tcPr>
            <w:tcW w:w="1540" w:type="dxa"/>
          </w:tcPr>
          <w:p w14:paraId="44E777FC" w14:textId="77777777" w:rsidR="008149F7" w:rsidRPr="008149F7" w:rsidRDefault="008149F7" w:rsidP="007463ED">
            <w:pPr>
              <w:spacing w:line="240" w:lineRule="auto"/>
            </w:pPr>
            <w:r w:rsidRPr="008149F7">
              <w:t>Post-Change entities exercising Control</w:t>
            </w:r>
          </w:p>
        </w:tc>
        <w:tc>
          <w:tcPr>
            <w:tcW w:w="1298" w:type="dxa"/>
          </w:tcPr>
          <w:p w14:paraId="7EF2D456" w14:textId="77777777" w:rsidR="008149F7" w:rsidRPr="008149F7" w:rsidRDefault="008149F7" w:rsidP="007463ED">
            <w:pPr>
              <w:spacing w:line="240" w:lineRule="auto"/>
            </w:pPr>
            <w:r w:rsidRPr="008149F7">
              <w:t>Remarks</w:t>
            </w:r>
          </w:p>
        </w:tc>
      </w:tr>
      <w:tr w:rsidR="008149F7" w:rsidRPr="008149F7" w14:paraId="6C50A36B" w14:textId="77777777" w:rsidTr="0013339C">
        <w:tc>
          <w:tcPr>
            <w:tcW w:w="567" w:type="dxa"/>
          </w:tcPr>
          <w:p w14:paraId="6A443382" w14:textId="77777777" w:rsidR="008149F7" w:rsidRPr="008149F7" w:rsidRDefault="008149F7" w:rsidP="007463ED">
            <w:pPr>
              <w:spacing w:line="240" w:lineRule="auto"/>
            </w:pPr>
          </w:p>
        </w:tc>
        <w:tc>
          <w:tcPr>
            <w:tcW w:w="1440" w:type="dxa"/>
          </w:tcPr>
          <w:p w14:paraId="5578E295" w14:textId="77777777" w:rsidR="008149F7" w:rsidRPr="008149F7" w:rsidRDefault="008149F7" w:rsidP="007463ED">
            <w:pPr>
              <w:spacing w:line="240" w:lineRule="auto"/>
            </w:pPr>
          </w:p>
        </w:tc>
        <w:tc>
          <w:tcPr>
            <w:tcW w:w="1127" w:type="dxa"/>
          </w:tcPr>
          <w:p w14:paraId="19995E99" w14:textId="77777777" w:rsidR="008149F7" w:rsidRPr="008149F7" w:rsidRDefault="008149F7" w:rsidP="007463ED">
            <w:pPr>
              <w:spacing w:line="240" w:lineRule="auto"/>
            </w:pPr>
          </w:p>
        </w:tc>
        <w:tc>
          <w:tcPr>
            <w:tcW w:w="1527" w:type="dxa"/>
          </w:tcPr>
          <w:p w14:paraId="2BCEDFB6" w14:textId="77777777" w:rsidR="008149F7" w:rsidRPr="008149F7" w:rsidRDefault="008149F7" w:rsidP="007463ED">
            <w:pPr>
              <w:spacing w:line="240" w:lineRule="auto"/>
            </w:pPr>
          </w:p>
        </w:tc>
        <w:tc>
          <w:tcPr>
            <w:tcW w:w="1540" w:type="dxa"/>
          </w:tcPr>
          <w:p w14:paraId="3A691193" w14:textId="77777777" w:rsidR="008149F7" w:rsidRPr="008149F7" w:rsidRDefault="008149F7" w:rsidP="007463ED">
            <w:pPr>
              <w:spacing w:line="240" w:lineRule="auto"/>
            </w:pPr>
          </w:p>
        </w:tc>
        <w:tc>
          <w:tcPr>
            <w:tcW w:w="1540" w:type="dxa"/>
          </w:tcPr>
          <w:p w14:paraId="6BD400AD" w14:textId="77777777" w:rsidR="008149F7" w:rsidRPr="008149F7" w:rsidRDefault="008149F7" w:rsidP="007463ED">
            <w:pPr>
              <w:spacing w:line="240" w:lineRule="auto"/>
            </w:pPr>
          </w:p>
        </w:tc>
        <w:tc>
          <w:tcPr>
            <w:tcW w:w="1298" w:type="dxa"/>
          </w:tcPr>
          <w:p w14:paraId="3F2AE99B" w14:textId="77777777" w:rsidR="008149F7" w:rsidRPr="008149F7" w:rsidRDefault="008149F7" w:rsidP="007463ED">
            <w:pPr>
              <w:spacing w:line="240" w:lineRule="auto"/>
            </w:pPr>
          </w:p>
        </w:tc>
      </w:tr>
      <w:tr w:rsidR="008149F7" w:rsidRPr="008149F7" w14:paraId="57080E3A" w14:textId="77777777" w:rsidTr="0013339C">
        <w:tc>
          <w:tcPr>
            <w:tcW w:w="567" w:type="dxa"/>
          </w:tcPr>
          <w:p w14:paraId="6C9A1DFB" w14:textId="77777777" w:rsidR="008149F7" w:rsidRPr="008149F7" w:rsidRDefault="008149F7" w:rsidP="007463ED">
            <w:pPr>
              <w:spacing w:line="240" w:lineRule="auto"/>
            </w:pPr>
          </w:p>
        </w:tc>
        <w:tc>
          <w:tcPr>
            <w:tcW w:w="1440" w:type="dxa"/>
          </w:tcPr>
          <w:p w14:paraId="6F7D056A" w14:textId="77777777" w:rsidR="008149F7" w:rsidRPr="008149F7" w:rsidRDefault="008149F7" w:rsidP="007463ED">
            <w:pPr>
              <w:spacing w:line="240" w:lineRule="auto"/>
            </w:pPr>
          </w:p>
        </w:tc>
        <w:tc>
          <w:tcPr>
            <w:tcW w:w="1127" w:type="dxa"/>
          </w:tcPr>
          <w:p w14:paraId="2A45AE9E" w14:textId="77777777" w:rsidR="008149F7" w:rsidRPr="008149F7" w:rsidRDefault="008149F7" w:rsidP="007463ED">
            <w:pPr>
              <w:spacing w:line="240" w:lineRule="auto"/>
            </w:pPr>
          </w:p>
        </w:tc>
        <w:tc>
          <w:tcPr>
            <w:tcW w:w="1527" w:type="dxa"/>
          </w:tcPr>
          <w:p w14:paraId="4E48A7A8" w14:textId="77777777" w:rsidR="008149F7" w:rsidRPr="008149F7" w:rsidRDefault="008149F7" w:rsidP="007463ED">
            <w:pPr>
              <w:spacing w:line="240" w:lineRule="auto"/>
            </w:pPr>
          </w:p>
        </w:tc>
        <w:tc>
          <w:tcPr>
            <w:tcW w:w="1540" w:type="dxa"/>
          </w:tcPr>
          <w:p w14:paraId="5454C414" w14:textId="77777777" w:rsidR="008149F7" w:rsidRPr="008149F7" w:rsidRDefault="008149F7" w:rsidP="007463ED">
            <w:pPr>
              <w:spacing w:line="240" w:lineRule="auto"/>
            </w:pPr>
          </w:p>
        </w:tc>
        <w:tc>
          <w:tcPr>
            <w:tcW w:w="1540" w:type="dxa"/>
          </w:tcPr>
          <w:p w14:paraId="52F30A42" w14:textId="77777777" w:rsidR="008149F7" w:rsidRPr="008149F7" w:rsidRDefault="008149F7" w:rsidP="007463ED">
            <w:pPr>
              <w:spacing w:line="240" w:lineRule="auto"/>
            </w:pPr>
          </w:p>
        </w:tc>
        <w:tc>
          <w:tcPr>
            <w:tcW w:w="1298" w:type="dxa"/>
          </w:tcPr>
          <w:p w14:paraId="50DD5B65" w14:textId="77777777" w:rsidR="008149F7" w:rsidRPr="008149F7" w:rsidRDefault="008149F7" w:rsidP="007463ED">
            <w:pPr>
              <w:spacing w:line="240" w:lineRule="auto"/>
            </w:pPr>
          </w:p>
        </w:tc>
      </w:tr>
    </w:tbl>
    <w:p w14:paraId="3B5680A6" w14:textId="77777777" w:rsidR="007463ED" w:rsidRDefault="008149F7" w:rsidP="008149F7">
      <w:r w:rsidRPr="008149F7">
        <w:br/>
        <w:t>Certified that the above shareholding pattern is true and correct as per the latest filings and records of the company.</w:t>
      </w:r>
    </w:p>
    <w:p w14:paraId="6B16AD6C" w14:textId="0092282A" w:rsidR="008149F7" w:rsidRPr="008149F7" w:rsidRDefault="008149F7" w:rsidP="008149F7"/>
    <w:p w14:paraId="6007E6B8" w14:textId="77777777" w:rsidR="008149F7" w:rsidRPr="008149F7" w:rsidRDefault="008149F7" w:rsidP="008149F7"/>
    <w:p w14:paraId="2A2AFCA2" w14:textId="77777777" w:rsidR="008149F7" w:rsidRPr="008149F7" w:rsidRDefault="008149F7" w:rsidP="008149F7"/>
    <w:p w14:paraId="4E2A99E2" w14:textId="77777777" w:rsidR="008149F7" w:rsidRPr="008149F7" w:rsidRDefault="008149F7" w:rsidP="008149F7"/>
    <w:p w14:paraId="535E546F" w14:textId="77777777" w:rsidR="008149F7" w:rsidRPr="008149F7" w:rsidRDefault="008149F7" w:rsidP="008149F7">
      <w:r w:rsidRPr="008149F7">
        <w:t>(Signature and Seal of Chartered Accountant)</w:t>
      </w:r>
    </w:p>
    <w:p w14:paraId="64D9FE4A" w14:textId="77777777" w:rsidR="008149F7" w:rsidRPr="008149F7" w:rsidRDefault="008149F7" w:rsidP="008149F7">
      <w:r w:rsidRPr="008149F7">
        <w:br w:type="page"/>
      </w:r>
    </w:p>
    <w:p w14:paraId="19FD402A" w14:textId="77777777" w:rsidR="008149F7" w:rsidRPr="007463ED" w:rsidRDefault="008149F7" w:rsidP="008149F7">
      <w:pPr>
        <w:jc w:val="right"/>
        <w:rPr>
          <w:b/>
          <w:bCs/>
        </w:rPr>
      </w:pPr>
      <w:r w:rsidRPr="007463ED">
        <w:rPr>
          <w:b/>
          <w:bCs/>
        </w:rPr>
        <w:t>Annexure-III</w:t>
      </w:r>
    </w:p>
    <w:p w14:paraId="23935896" w14:textId="77777777" w:rsidR="008149F7" w:rsidRPr="007463ED" w:rsidRDefault="008149F7" w:rsidP="008149F7">
      <w:pPr>
        <w:jc w:val="center"/>
        <w:rPr>
          <w:b/>
          <w:bCs/>
        </w:rPr>
      </w:pPr>
      <w:r w:rsidRPr="007463ED">
        <w:rPr>
          <w:b/>
          <w:bCs/>
        </w:rPr>
        <w:t>Undertaking by Applicant</w:t>
      </w:r>
    </w:p>
    <w:p w14:paraId="66BA3759" w14:textId="77777777" w:rsidR="008149F7" w:rsidRPr="008149F7" w:rsidRDefault="008149F7" w:rsidP="008149F7">
      <w:pPr>
        <w:jc w:val="center"/>
      </w:pPr>
      <w:r w:rsidRPr="008149F7">
        <w:t>(To be submitted on an affidavit from the authorized person (not below the Director or Company Secretary) of the Connectivity Grantee)</w:t>
      </w:r>
    </w:p>
    <w:p w14:paraId="10EA4EC4" w14:textId="77777777" w:rsidR="008149F7" w:rsidRPr="008149F7" w:rsidRDefault="008149F7" w:rsidP="008149F7">
      <w:pPr>
        <w:jc w:val="center"/>
      </w:pPr>
    </w:p>
    <w:p w14:paraId="07DC6B3B" w14:textId="77777777" w:rsidR="008149F7" w:rsidRPr="008149F7" w:rsidRDefault="008149F7" w:rsidP="008149F7">
      <w:pPr>
        <w:ind w:left="-142"/>
      </w:pPr>
      <w:r w:rsidRPr="008149F7">
        <w:t>We, [Name of Company], the Connectivity Grantee for [Project Name], do hereby undertake that:</w:t>
      </w:r>
    </w:p>
    <w:p w14:paraId="2E0A687D" w14:textId="77777777" w:rsidR="008149F7" w:rsidRPr="008149F7" w:rsidRDefault="008149F7" w:rsidP="00242930">
      <w:pPr>
        <w:pStyle w:val="ListParagraph"/>
        <w:numPr>
          <w:ilvl w:val="0"/>
          <w:numId w:val="73"/>
        </w:numPr>
        <w:ind w:left="283" w:hanging="357"/>
        <w:contextualSpacing w:val="0"/>
      </w:pPr>
      <w:r w:rsidRPr="008149F7">
        <w:t>The proposed change in control shall not affect the project implementation schedule or obligations under the TSA and related regulatory requirements;</w:t>
      </w:r>
    </w:p>
    <w:p w14:paraId="605743C6" w14:textId="77777777" w:rsidR="008149F7" w:rsidRPr="008149F7" w:rsidRDefault="008149F7" w:rsidP="00242930">
      <w:pPr>
        <w:pStyle w:val="ListParagraph"/>
        <w:numPr>
          <w:ilvl w:val="0"/>
          <w:numId w:val="73"/>
        </w:numPr>
        <w:ind w:left="283" w:hanging="357"/>
        <w:contextualSpacing w:val="0"/>
      </w:pPr>
      <w:r w:rsidRPr="008149F7">
        <w:t>The incoming promoter(s)/shareholder(s) shall continue to fulfil all obligations of the Connectivity Grantee;</w:t>
      </w:r>
    </w:p>
    <w:p w14:paraId="0ECFDDE5" w14:textId="77777777" w:rsidR="008149F7" w:rsidRPr="008149F7" w:rsidRDefault="008149F7" w:rsidP="00242930">
      <w:pPr>
        <w:pStyle w:val="ListParagraph"/>
        <w:numPr>
          <w:ilvl w:val="0"/>
          <w:numId w:val="73"/>
        </w:numPr>
        <w:ind w:left="283" w:hanging="357"/>
        <w:contextualSpacing w:val="0"/>
      </w:pPr>
      <w:r w:rsidRPr="008149F7">
        <w:t>The transaction is in full compliance with the Companies Act, FEMA, and the CERC (Connectivity and GNA) Regulations, 2022 (as amended);</w:t>
      </w:r>
    </w:p>
    <w:p w14:paraId="5780614C" w14:textId="77777777" w:rsidR="008149F7" w:rsidRPr="008149F7" w:rsidRDefault="008149F7" w:rsidP="00242930">
      <w:pPr>
        <w:pStyle w:val="ListParagraph"/>
        <w:numPr>
          <w:ilvl w:val="0"/>
          <w:numId w:val="73"/>
        </w:numPr>
        <w:ind w:left="283" w:hanging="357"/>
        <w:contextualSpacing w:val="0"/>
      </w:pPr>
      <w:r w:rsidRPr="008149F7">
        <w:t>In case of any contravention, we accept that the Connectivity may be revoked and associated Bank Guarantees encashed as per applicable regulation.</w:t>
      </w:r>
    </w:p>
    <w:p w14:paraId="732188E8" w14:textId="77777777" w:rsidR="008149F7" w:rsidRPr="008149F7" w:rsidRDefault="008149F7" w:rsidP="00242930">
      <w:pPr>
        <w:pStyle w:val="ListParagraph"/>
        <w:numPr>
          <w:ilvl w:val="0"/>
          <w:numId w:val="73"/>
        </w:numPr>
        <w:ind w:left="283" w:hanging="357"/>
        <w:contextualSpacing w:val="0"/>
      </w:pPr>
      <w:r w:rsidRPr="008149F7">
        <w:t>The change in control shall not involve trading or benami transfer of connectivity rights.</w:t>
      </w:r>
    </w:p>
    <w:p w14:paraId="688E267D" w14:textId="77777777" w:rsidR="008149F7" w:rsidRPr="008149F7" w:rsidRDefault="008149F7" w:rsidP="008149F7">
      <w:pPr>
        <w:pStyle w:val="ListParagraph"/>
        <w:ind w:left="283"/>
        <w:contextualSpacing w:val="0"/>
      </w:pPr>
    </w:p>
    <w:p w14:paraId="30676D24" w14:textId="77777777" w:rsidR="008149F7" w:rsidRPr="008149F7" w:rsidRDefault="008149F7" w:rsidP="008149F7">
      <w:r w:rsidRPr="008149F7">
        <w:br/>
      </w:r>
      <w:r w:rsidRPr="008149F7">
        <w:br/>
        <w:t>Authorized Signatory</w:t>
      </w:r>
      <w:r w:rsidRPr="008149F7">
        <w:br/>
        <w:t>Name:</w:t>
      </w:r>
      <w:r w:rsidRPr="008149F7">
        <w:br/>
        <w:t>Designation:</w:t>
      </w:r>
      <w:r w:rsidRPr="008149F7">
        <w:br/>
        <w:t>Seal:</w:t>
      </w:r>
      <w:r w:rsidRPr="008149F7">
        <w:br/>
        <w:t>Date:</w:t>
      </w:r>
    </w:p>
    <w:p w14:paraId="0ED5869E" w14:textId="77777777" w:rsidR="008149F7" w:rsidRPr="008149F7" w:rsidRDefault="008149F7" w:rsidP="008149F7"/>
    <w:bookmarkEnd w:id="229"/>
    <w:p w14:paraId="309A22A8" w14:textId="20400FE0" w:rsidR="007463ED" w:rsidRDefault="007463ED">
      <w:pPr>
        <w:spacing w:before="0" w:after="160" w:line="278" w:lineRule="auto"/>
        <w:jc w:val="left"/>
      </w:pPr>
      <w:r>
        <w:br w:type="page"/>
      </w:r>
    </w:p>
    <w:p w14:paraId="0C6D73EC" w14:textId="77777777" w:rsidR="00E05D3D" w:rsidRPr="00483FB7" w:rsidRDefault="00E05D3D" w:rsidP="00E05D3D">
      <w:pPr>
        <w:pStyle w:val="Heading1"/>
        <w:ind w:left="0" w:hanging="357"/>
      </w:pPr>
      <w:bookmarkStart w:id="230" w:name="_Toc207710494"/>
      <w:bookmarkStart w:id="231" w:name="_Toc216446298"/>
      <w:r>
        <w:t xml:space="preserve">Procedure w.r.t </w:t>
      </w:r>
      <w:r w:rsidRPr="00483FB7">
        <w:t>DTL &amp; Bay(s)</w:t>
      </w:r>
      <w:bookmarkEnd w:id="230"/>
      <w:r>
        <w:t xml:space="preserve">, </w:t>
      </w:r>
      <w:r w:rsidRPr="00483FB7">
        <w:t>injection of Infirm Power and drawal of Start-up Power and Interface Energy Meters</w:t>
      </w:r>
      <w:bookmarkEnd w:id="231"/>
    </w:p>
    <w:p w14:paraId="5E04DA9B" w14:textId="77777777" w:rsidR="00E05D3D" w:rsidRPr="00483FB7" w:rsidRDefault="00E05D3D" w:rsidP="00242930">
      <w:pPr>
        <w:pStyle w:val="Heading2"/>
        <w:numPr>
          <w:ilvl w:val="0"/>
          <w:numId w:val="58"/>
        </w:numPr>
        <w:ind w:hanging="436"/>
      </w:pPr>
      <w:bookmarkStart w:id="232" w:name="_Toc207710495"/>
      <w:bookmarkStart w:id="233" w:name="_Toc216446299"/>
      <w:r w:rsidRPr="00483FB7">
        <w:t>Voltage Level of Bays and Minimum Current Carrying Capacity of the Dedicated Transmission Line</w:t>
      </w:r>
      <w:bookmarkEnd w:id="232"/>
      <w:bookmarkEnd w:id="233"/>
    </w:p>
    <w:p w14:paraId="7B435D26" w14:textId="77777777" w:rsidR="00E05D3D" w:rsidRPr="00A57219" w:rsidRDefault="00E05D3D" w:rsidP="00E05D3D">
      <w:r w:rsidRPr="00A57219">
        <w:t>The DTL shall be of voltage level matching with the ISTS sub-station voltage at which it is to be connected after allocation of bay.</w:t>
      </w:r>
    </w:p>
    <w:p w14:paraId="625969C6" w14:textId="77777777" w:rsidR="00E05D3D" w:rsidRDefault="00E05D3D" w:rsidP="00E05D3D">
      <w:r w:rsidRPr="00A57219">
        <w:t>Unless otherwise indicated at the time of grant of Connectivity, the power carrying capacity of the DTL shall not be less than the capacity indicated below:</w:t>
      </w:r>
    </w:p>
    <w:tbl>
      <w:tblPr>
        <w:tblStyle w:val="TableGrid"/>
        <w:tblW w:w="9067" w:type="dxa"/>
        <w:tblLayout w:type="fixed"/>
        <w:tblLook w:val="04A0" w:firstRow="1" w:lastRow="0" w:firstColumn="1" w:lastColumn="0" w:noHBand="0" w:noVBand="1"/>
      </w:tblPr>
      <w:tblGrid>
        <w:gridCol w:w="4643"/>
        <w:gridCol w:w="4424"/>
      </w:tblGrid>
      <w:tr w:rsidR="00E05D3D" w:rsidRPr="0087682B" w14:paraId="1C628DE5" w14:textId="77777777" w:rsidTr="00D702DF">
        <w:trPr>
          <w:trHeight w:val="444"/>
        </w:trPr>
        <w:tc>
          <w:tcPr>
            <w:tcW w:w="4643" w:type="dxa"/>
          </w:tcPr>
          <w:p w14:paraId="1B3BAB39" w14:textId="77777777" w:rsidR="00E05D3D" w:rsidRPr="0087682B" w:rsidRDefault="00E05D3D" w:rsidP="00D702DF">
            <w:r w:rsidRPr="0087682B">
              <w:t>Voltage Level</w:t>
            </w:r>
          </w:p>
        </w:tc>
        <w:tc>
          <w:tcPr>
            <w:tcW w:w="4424" w:type="dxa"/>
          </w:tcPr>
          <w:p w14:paraId="5B245876" w14:textId="77777777" w:rsidR="00E05D3D" w:rsidRPr="0087682B" w:rsidRDefault="00E05D3D" w:rsidP="00D702DF">
            <w:r w:rsidRPr="0087682B">
              <w:t>Minimum capacity of the Dedicated Transmission Line (per circuit)</w:t>
            </w:r>
          </w:p>
        </w:tc>
      </w:tr>
      <w:tr w:rsidR="00E05D3D" w:rsidRPr="0087682B" w14:paraId="2E4D4AD3" w14:textId="77777777" w:rsidTr="00D702DF">
        <w:trPr>
          <w:trHeight w:val="442"/>
        </w:trPr>
        <w:tc>
          <w:tcPr>
            <w:tcW w:w="4643" w:type="dxa"/>
          </w:tcPr>
          <w:p w14:paraId="0BEA5AAB" w14:textId="77777777" w:rsidR="00E05D3D" w:rsidRPr="0087682B" w:rsidRDefault="00E05D3D" w:rsidP="00D702DF">
            <w:r w:rsidRPr="0087682B">
              <w:t>132kV*</w:t>
            </w:r>
          </w:p>
        </w:tc>
        <w:tc>
          <w:tcPr>
            <w:tcW w:w="4424" w:type="dxa"/>
          </w:tcPr>
          <w:p w14:paraId="38A508BF" w14:textId="77777777" w:rsidR="00E05D3D" w:rsidRPr="0087682B" w:rsidRDefault="00E05D3D" w:rsidP="00D702DF">
            <w:r w:rsidRPr="0087682B">
              <w:t>80MW</w:t>
            </w:r>
          </w:p>
        </w:tc>
      </w:tr>
      <w:tr w:rsidR="00E05D3D" w:rsidRPr="0087682B" w14:paraId="3251C51B" w14:textId="77777777" w:rsidTr="00D702DF">
        <w:trPr>
          <w:trHeight w:val="442"/>
        </w:trPr>
        <w:tc>
          <w:tcPr>
            <w:tcW w:w="4643" w:type="dxa"/>
          </w:tcPr>
          <w:p w14:paraId="663C4669" w14:textId="77777777" w:rsidR="00E05D3D" w:rsidRPr="0087682B" w:rsidRDefault="00E05D3D" w:rsidP="00D702DF">
            <w:r w:rsidRPr="0087682B">
              <w:t>220kV or 230kV</w:t>
            </w:r>
          </w:p>
        </w:tc>
        <w:tc>
          <w:tcPr>
            <w:tcW w:w="4424" w:type="dxa"/>
          </w:tcPr>
          <w:p w14:paraId="3166081B" w14:textId="77777777" w:rsidR="00E05D3D" w:rsidRPr="0087682B" w:rsidRDefault="00E05D3D" w:rsidP="00D702DF">
            <w:r w:rsidRPr="0087682B">
              <w:t>300MW</w:t>
            </w:r>
          </w:p>
        </w:tc>
      </w:tr>
      <w:tr w:rsidR="00E05D3D" w:rsidRPr="0087682B" w14:paraId="0A4638BB" w14:textId="77777777" w:rsidTr="00D702DF">
        <w:trPr>
          <w:trHeight w:val="442"/>
        </w:trPr>
        <w:tc>
          <w:tcPr>
            <w:tcW w:w="4643" w:type="dxa"/>
          </w:tcPr>
          <w:p w14:paraId="060379B9" w14:textId="77777777" w:rsidR="00E05D3D" w:rsidRPr="0087682B" w:rsidRDefault="00E05D3D" w:rsidP="00D702DF">
            <w:r w:rsidRPr="0087682B">
              <w:t>400kV</w:t>
            </w:r>
          </w:p>
        </w:tc>
        <w:tc>
          <w:tcPr>
            <w:tcW w:w="4424" w:type="dxa"/>
          </w:tcPr>
          <w:p w14:paraId="4E616AAC" w14:textId="77777777" w:rsidR="00E05D3D" w:rsidRPr="0087682B" w:rsidRDefault="00E05D3D" w:rsidP="00D702DF">
            <w:r w:rsidRPr="0087682B">
              <w:t>900MW</w:t>
            </w:r>
          </w:p>
        </w:tc>
      </w:tr>
      <w:tr w:rsidR="00E05D3D" w:rsidRPr="0087682B" w14:paraId="5CE76BD9" w14:textId="77777777" w:rsidTr="00D702DF">
        <w:trPr>
          <w:trHeight w:val="442"/>
        </w:trPr>
        <w:tc>
          <w:tcPr>
            <w:tcW w:w="4643" w:type="dxa"/>
          </w:tcPr>
          <w:p w14:paraId="42FB1528" w14:textId="77777777" w:rsidR="00E05D3D" w:rsidRPr="0087682B" w:rsidRDefault="00E05D3D" w:rsidP="00D702DF">
            <w:r w:rsidRPr="0087682B">
              <w:t>765kV</w:t>
            </w:r>
          </w:p>
        </w:tc>
        <w:tc>
          <w:tcPr>
            <w:tcW w:w="4424" w:type="dxa"/>
          </w:tcPr>
          <w:p w14:paraId="3567745A" w14:textId="77777777" w:rsidR="00E05D3D" w:rsidRPr="0087682B" w:rsidRDefault="00E05D3D" w:rsidP="00D702DF">
            <w:r w:rsidRPr="0087682B">
              <w:t>3500MW</w:t>
            </w:r>
          </w:p>
        </w:tc>
      </w:tr>
      <w:tr w:rsidR="00E05D3D" w:rsidRPr="0087682B" w14:paraId="5858D4DE" w14:textId="77777777" w:rsidTr="00D702DF">
        <w:trPr>
          <w:trHeight w:val="634"/>
        </w:trPr>
        <w:tc>
          <w:tcPr>
            <w:tcW w:w="9067" w:type="dxa"/>
            <w:gridSpan w:val="2"/>
          </w:tcPr>
          <w:p w14:paraId="352144CA" w14:textId="77777777" w:rsidR="00E05D3D" w:rsidRPr="0087682B" w:rsidRDefault="00E05D3D" w:rsidP="00D702DF">
            <w:r w:rsidRPr="0087682B">
              <w:t>*Note: for NER only.</w:t>
            </w:r>
          </w:p>
        </w:tc>
      </w:tr>
    </w:tbl>
    <w:p w14:paraId="62EB4088" w14:textId="77777777" w:rsidR="00E05D3D" w:rsidRPr="00483FB7" w:rsidRDefault="00E05D3D" w:rsidP="00242930">
      <w:pPr>
        <w:pStyle w:val="Heading2"/>
        <w:numPr>
          <w:ilvl w:val="0"/>
          <w:numId w:val="58"/>
        </w:numPr>
        <w:ind w:hanging="436"/>
      </w:pPr>
      <w:bookmarkStart w:id="234" w:name="_Toc207710496"/>
      <w:bookmarkStart w:id="235" w:name="_Toc216446300"/>
      <w:r w:rsidRPr="00483FB7">
        <w:t>Requirement of D/c or M/c towers and LILO of DTL</w:t>
      </w:r>
      <w:bookmarkEnd w:id="234"/>
      <w:bookmarkEnd w:id="235"/>
    </w:p>
    <w:p w14:paraId="76179338" w14:textId="77777777" w:rsidR="00E05D3D" w:rsidRPr="00A57219" w:rsidRDefault="00E05D3D" w:rsidP="00E05D3D">
      <w:r w:rsidRPr="00A57219">
        <w:t xml:space="preserve">Particulars of the DTL shall be as per Regulations/Detailed Procedure </w:t>
      </w:r>
      <w:r>
        <w:t xml:space="preserve">and </w:t>
      </w:r>
      <w:r w:rsidRPr="00A57219">
        <w:t>as per the particulars of in-principle or final-grant of Connectivity, as may be the case.</w:t>
      </w:r>
    </w:p>
    <w:p w14:paraId="0177C82E" w14:textId="77777777" w:rsidR="00E05D3D" w:rsidRPr="00A57219" w:rsidRDefault="00E05D3D" w:rsidP="00E05D3D">
      <w:r w:rsidRPr="00A57219">
        <w:t xml:space="preserve">Provided further that Nodal Agency in coordination with ISTS transmission licensee implementing the ISTS substation shall indicate the requirement of D/c or M/c towers near ISTS sub-station end including sharing of such towers, for optimization of space and Right of Way (RoW). The Connectivity grantee shall comply with the directions of CTU in this regard as may be prescribed in the intimation for in-principle grant of Connectivity or final Grant of Connectivity </w:t>
      </w:r>
      <w:r w:rsidRPr="001B0465">
        <w:t>or at any stage, as may be the case.</w:t>
      </w:r>
    </w:p>
    <w:p w14:paraId="6B473180" w14:textId="77777777" w:rsidR="00E05D3D" w:rsidRPr="00A57219" w:rsidRDefault="00E05D3D" w:rsidP="00E05D3D">
      <w:r w:rsidRPr="00A57219">
        <w:t xml:space="preserve">Provided further that depending on the topology and transmission system requirement, CTU may plan Loop-in Loop-out (LILO) of DTL of a Connectivity grantee without any cost implications to the Connectivity grantee whose DTL is being used for LILO, for providing the Connectivity to any generating station(s) at terminal bay of an ISTS substation already allocated to another Connectivity grantee or for some other reasons beneficial to system. </w:t>
      </w:r>
    </w:p>
    <w:p w14:paraId="2542DC76" w14:textId="77777777" w:rsidR="00E05D3D" w:rsidRDefault="00E05D3D" w:rsidP="00E05D3D">
      <w:r w:rsidRPr="00A57219">
        <w:t>Provided that where connectivity is planned through LILO to grant Connectivity to a Connectivity applicant, an agreement shall be duly signed for sharing of DTL and/or terminal bay between the applicants/grantee.</w:t>
      </w:r>
    </w:p>
    <w:p w14:paraId="11105B89" w14:textId="77777777" w:rsidR="00E05D3D" w:rsidRPr="00483FB7" w:rsidRDefault="00E05D3D" w:rsidP="00242930">
      <w:pPr>
        <w:pStyle w:val="Heading2"/>
        <w:numPr>
          <w:ilvl w:val="0"/>
          <w:numId w:val="58"/>
        </w:numPr>
        <w:ind w:hanging="436"/>
      </w:pPr>
      <w:bookmarkStart w:id="236" w:name="_Toc207710498"/>
      <w:bookmarkStart w:id="237" w:name="_Toc216446301"/>
      <w:r w:rsidRPr="00483FB7">
        <w:t>Termination of Transmission lines (including Dedicated Transmission Lines) and Terminal Bay(s) at ISTS Substation</w:t>
      </w:r>
      <w:bookmarkEnd w:id="236"/>
      <w:bookmarkEnd w:id="237"/>
    </w:p>
    <w:p w14:paraId="3B9440E1" w14:textId="77777777" w:rsidR="00E05D3D" w:rsidRPr="00A57219" w:rsidRDefault="00E05D3D" w:rsidP="00242930">
      <w:pPr>
        <w:pStyle w:val="ListParagraph"/>
        <w:numPr>
          <w:ilvl w:val="0"/>
          <w:numId w:val="57"/>
        </w:numPr>
        <w:spacing w:line="300" w:lineRule="auto"/>
      </w:pPr>
      <w:r w:rsidRPr="00A57219">
        <w:rPr>
          <w:b/>
        </w:rPr>
        <w:t>For 220kV Lines:</w:t>
      </w:r>
      <w:r w:rsidRPr="00A57219">
        <w:t xml:space="preserve"> Considering Right-of-Way near substation for termination of number of 220kV transmission lines (including Dedicated Transmission Lines), the entities shall coordinate among themselves for implementation of 220kV lines through multi circuit tower near the substation entry for about 2-3 kms stretch. </w:t>
      </w:r>
    </w:p>
    <w:p w14:paraId="4189D4B9" w14:textId="77777777" w:rsidR="00E05D3D" w:rsidRPr="00A57219" w:rsidRDefault="00E05D3D" w:rsidP="00E05D3D">
      <w:r w:rsidRPr="00A57219">
        <w:t>Termination of line from multi-circuit tower to substation gantries shall be done using double-circuit dead-end towers, in coordination with the substation developer/developer(s) of other 220kV lines, if required as per site conditions.</w:t>
      </w:r>
    </w:p>
    <w:p w14:paraId="5FB2A701" w14:textId="77777777" w:rsidR="00E05D3D" w:rsidRPr="00A57219" w:rsidRDefault="00E05D3D" w:rsidP="00242930">
      <w:pPr>
        <w:pStyle w:val="ListParagraph"/>
        <w:numPr>
          <w:ilvl w:val="0"/>
          <w:numId w:val="57"/>
        </w:numPr>
        <w:spacing w:line="300" w:lineRule="auto"/>
      </w:pPr>
      <w:r w:rsidRPr="00A57219">
        <w:rPr>
          <w:b/>
        </w:rPr>
        <w:t>For 400kV Lines:</w:t>
      </w:r>
      <w:r w:rsidRPr="00A57219">
        <w:t xml:space="preserve"> Considering Right-of-Way near substation for termination of number of 400kV transmission lines (including Dedicated Transmission Lines), the entities shall coordinate among themselves for implementation of 400kV lines generally through double circuit tower near the substation entry for about 2-3 kms stretch. Further, in case of site constraints with respect to corridor, 400 kV multi circuit may need to be implemented, if required as per inputs of the developer of the ISTS end substation</w:t>
      </w:r>
    </w:p>
    <w:p w14:paraId="63BDBD7C" w14:textId="77777777" w:rsidR="00E05D3D" w:rsidRDefault="00E05D3D" w:rsidP="00E05D3D">
      <w:r w:rsidRPr="00A57219">
        <w:t>As per CEA’s Manual on Transmission Planning Criteria, line approaching substation shall normally be perpendicular to the substation boundary for a stretch of 2-3 kms.</w:t>
      </w:r>
    </w:p>
    <w:p w14:paraId="011B1C03" w14:textId="77777777" w:rsidR="00E05D3D" w:rsidRDefault="00E05D3D" w:rsidP="00242930">
      <w:pPr>
        <w:pStyle w:val="Heading2"/>
        <w:numPr>
          <w:ilvl w:val="0"/>
          <w:numId w:val="58"/>
        </w:numPr>
        <w:ind w:hanging="436"/>
      </w:pPr>
      <w:bookmarkStart w:id="238" w:name="_Toc216446302"/>
      <w:r>
        <w:t>Regarding Terminal Bay(s) at ISTS Substation</w:t>
      </w:r>
      <w:bookmarkEnd w:id="238"/>
    </w:p>
    <w:p w14:paraId="47A81BF3" w14:textId="080E4A07" w:rsidR="00981014" w:rsidRPr="006F3707" w:rsidRDefault="00E05D3D" w:rsidP="00E05D3D">
      <w:r w:rsidRPr="000326C5">
        <w:t>Scope of terminal bay(s) at ISTS substation shall be governed by the provisions of Regulation 12.</w:t>
      </w:r>
      <w:r>
        <w:t xml:space="preserve"> Further, if the terminal bay is under the scope of the Grantee, such Grantee upon revocation shall dismantle the bay(s) within 3 months of revocation</w:t>
      </w:r>
    </w:p>
    <w:p w14:paraId="750D0DB5" w14:textId="69F492BA" w:rsidR="00654C51" w:rsidRDefault="006E5CD4" w:rsidP="00242930">
      <w:pPr>
        <w:pStyle w:val="Heading2"/>
        <w:numPr>
          <w:ilvl w:val="0"/>
          <w:numId w:val="58"/>
        </w:numPr>
        <w:ind w:hanging="436"/>
      </w:pPr>
      <w:bookmarkStart w:id="239" w:name="_Toc216446303"/>
      <w:r>
        <w:t>E</w:t>
      </w:r>
      <w:r w:rsidRPr="00153468">
        <w:t>ntities under Regulation 17.1(iii) i.e. Distribution Licensee and Bulk Consumer</w:t>
      </w:r>
      <w:bookmarkEnd w:id="239"/>
    </w:p>
    <w:p w14:paraId="39DEE708" w14:textId="77777777" w:rsidR="006E5CD4" w:rsidRPr="00153468" w:rsidRDefault="006E5CD4" w:rsidP="006E5CD4">
      <w:pPr>
        <w:rPr>
          <w:lang w:eastAsia="en-IN"/>
        </w:rPr>
      </w:pPr>
      <w:r w:rsidRPr="00153468">
        <w:rPr>
          <w:lang w:eastAsia="en-IN"/>
        </w:rPr>
        <w:t>For entities under Regulation 17.1(iii) i.e. Distribution Licensee and Bulk Consumer seeking to connect to ISTS directly, with a load of 50MW and above, the dedicated transmission line, terminal bay(s) and any other necessary augmentation for connecting to the ISTS shall be under the scope of the applicant. Such entity may implement the same itself or through a transmission licensee at the entity’s cost.</w:t>
      </w:r>
    </w:p>
    <w:p w14:paraId="01290543" w14:textId="77777777" w:rsidR="006E5CD4" w:rsidRPr="00654C51" w:rsidRDefault="006E5CD4" w:rsidP="00654C51"/>
    <w:p w14:paraId="7C658ED3" w14:textId="6DF234F7" w:rsidR="00E05D3D" w:rsidRDefault="00E05D3D">
      <w:pPr>
        <w:spacing w:before="0" w:after="160" w:line="278" w:lineRule="auto"/>
        <w:jc w:val="left"/>
      </w:pPr>
      <w:r>
        <w:br w:type="page"/>
      </w:r>
    </w:p>
    <w:p w14:paraId="09A7F273" w14:textId="0B4E47DE" w:rsidR="00E05D3D" w:rsidRDefault="006E5CD4" w:rsidP="006E5CD4">
      <w:pPr>
        <w:pStyle w:val="Heading1"/>
        <w:ind w:left="0" w:hanging="357"/>
      </w:pPr>
      <w:bookmarkStart w:id="240" w:name="_Toc216446304"/>
      <w:r>
        <w:t>Infirm Power / Start-up Power / Interface Energy Meters</w:t>
      </w:r>
      <w:bookmarkEnd w:id="240"/>
      <w:r w:rsidR="00E05D3D" w:rsidRPr="00483FB7">
        <w:t xml:space="preserve"> </w:t>
      </w:r>
    </w:p>
    <w:p w14:paraId="4D2AA6F6" w14:textId="77777777" w:rsidR="006E5CD4" w:rsidRPr="00483FB7" w:rsidRDefault="006E5CD4" w:rsidP="00242930">
      <w:pPr>
        <w:pStyle w:val="Heading2"/>
        <w:numPr>
          <w:ilvl w:val="0"/>
          <w:numId w:val="59"/>
        </w:numPr>
      </w:pPr>
      <w:bookmarkStart w:id="241" w:name="_Toc207710501"/>
      <w:bookmarkStart w:id="242" w:name="_Toc216446305"/>
      <w:r w:rsidRPr="00483FB7">
        <w:t>Modalities with respect to injection of Infirm Power and drawal of Start-up Power:</w:t>
      </w:r>
      <w:bookmarkEnd w:id="241"/>
      <w:bookmarkEnd w:id="242"/>
    </w:p>
    <w:p w14:paraId="785400A2" w14:textId="77777777" w:rsidR="006E5CD4" w:rsidRPr="00153468" w:rsidRDefault="006E5CD4" w:rsidP="006E5CD4">
      <w:pPr>
        <w:rPr>
          <w:lang w:eastAsia="en-IN"/>
        </w:rPr>
      </w:pPr>
      <w:r w:rsidRPr="00153468">
        <w:rPr>
          <w:lang w:eastAsia="en-IN"/>
        </w:rPr>
        <w:t xml:space="preserve">The same shall be governed in terms of the provisions of the GNA Regulations and the Central Electricity Regulatory Commission (Indian Electricity Grid Code) Regulations, 2023.  </w:t>
      </w:r>
    </w:p>
    <w:p w14:paraId="49A93BD0" w14:textId="77777777" w:rsidR="006E5CD4" w:rsidRPr="00483FB7" w:rsidRDefault="006E5CD4" w:rsidP="00242930">
      <w:pPr>
        <w:pStyle w:val="Heading2"/>
        <w:numPr>
          <w:ilvl w:val="0"/>
          <w:numId w:val="59"/>
        </w:numPr>
      </w:pPr>
      <w:bookmarkStart w:id="243" w:name="_Toc207710503"/>
      <w:bookmarkStart w:id="244" w:name="_Toc216446306"/>
      <w:r w:rsidRPr="00483FB7">
        <w:t>Modalities related to Interface Energy Meters:</w:t>
      </w:r>
      <w:bookmarkEnd w:id="243"/>
      <w:bookmarkEnd w:id="244"/>
    </w:p>
    <w:p w14:paraId="7C68893A" w14:textId="77777777" w:rsidR="006E5CD4" w:rsidRDefault="006E5CD4" w:rsidP="006E5CD4">
      <w:r w:rsidRPr="00A57219">
        <w:rPr>
          <w:lang w:eastAsia="en-IN"/>
        </w:rPr>
        <w:t>Interface Meters as installed under Regulation 14.1, shall be open for inspection by any person/agency authorized by the CEA or the respective Regional Power Committee or the respective Regional Load Despatch Centre.</w:t>
      </w:r>
    </w:p>
    <w:p w14:paraId="72194CEC" w14:textId="77777777" w:rsidR="006E5CD4" w:rsidRPr="006E5CD4" w:rsidRDefault="006E5CD4" w:rsidP="006E5CD4"/>
    <w:p w14:paraId="7FE6E05D" w14:textId="523ACEDF" w:rsidR="006E5CD4" w:rsidRDefault="006E5CD4">
      <w:pPr>
        <w:spacing w:before="0" w:after="160" w:line="278" w:lineRule="auto"/>
        <w:jc w:val="left"/>
      </w:pPr>
      <w:r>
        <w:br w:type="page"/>
      </w:r>
    </w:p>
    <w:p w14:paraId="389EEA88" w14:textId="2CBE49DC" w:rsidR="006E6E8F" w:rsidRPr="00153468" w:rsidRDefault="006E6E8F" w:rsidP="006E6E8F">
      <w:pPr>
        <w:pStyle w:val="Heading1"/>
        <w:ind w:left="0" w:hanging="357"/>
      </w:pPr>
      <w:bookmarkStart w:id="245" w:name="_Toc207710505"/>
      <w:bookmarkStart w:id="246" w:name="_Toc216446307"/>
      <w:r>
        <w:t xml:space="preserve">Modalities for </w:t>
      </w:r>
      <w:r w:rsidRPr="00497022">
        <w:t xml:space="preserve">Transfer of Connectivity </w:t>
      </w:r>
      <w:bookmarkEnd w:id="245"/>
      <w:r>
        <w:t>/ Name Change of Applicant or Grantee</w:t>
      </w:r>
      <w:bookmarkEnd w:id="246"/>
    </w:p>
    <w:p w14:paraId="439825B8" w14:textId="527CF748" w:rsidR="006E6E8F" w:rsidRPr="00153468" w:rsidRDefault="006E6E8F" w:rsidP="006E6E8F">
      <w:pPr>
        <w:rPr>
          <w:lang w:eastAsia="en-IN"/>
        </w:rPr>
      </w:pPr>
      <w:r w:rsidRPr="00153468">
        <w:rPr>
          <w:lang w:eastAsia="en-IN"/>
        </w:rPr>
        <w:t>The transfer of connectivity shall only be permissible in accordance with express conditions stipulated under Regulation 15 of the GNA Regulations</w:t>
      </w:r>
      <w:r>
        <w:rPr>
          <w:lang w:eastAsia="en-IN"/>
        </w:rPr>
        <w:t xml:space="preserve"> read with other applicable provisions under the Regulations including </w:t>
      </w:r>
      <w:r w:rsidRPr="00153468">
        <w:rPr>
          <w:lang w:eastAsia="en-IN"/>
        </w:rPr>
        <w:t xml:space="preserve">. </w:t>
      </w:r>
    </w:p>
    <w:p w14:paraId="3EEBD42B" w14:textId="77777777" w:rsidR="006E6E8F" w:rsidRPr="00153468" w:rsidRDefault="006E6E8F" w:rsidP="006E6E8F">
      <w:pPr>
        <w:rPr>
          <w:lang w:eastAsia="en-IN"/>
        </w:rPr>
      </w:pPr>
      <w:r w:rsidRPr="00153468">
        <w:rPr>
          <w:lang w:eastAsia="en-IN"/>
        </w:rPr>
        <w:t>The request for transfer of Connectivity shall be submitted by the Connectivity grantee as per FORMAT-CONN-TRANS-APP-3 on NSWS portal, with self-certification of CoD along with the supporting documents [including CoD Certificates, RLDC Trial run completion certificate, CEA energization certificate, copy of NLCT/Ministry of Corporate Affairs Order, as applicable].</w:t>
      </w:r>
    </w:p>
    <w:p w14:paraId="783744AB" w14:textId="77777777" w:rsidR="006E6E8F" w:rsidRPr="00153468" w:rsidRDefault="006E6E8F" w:rsidP="006E6E8F">
      <w:pPr>
        <w:rPr>
          <w:lang w:eastAsia="en-IN"/>
        </w:rPr>
      </w:pPr>
      <w:r w:rsidRPr="00153468">
        <w:rPr>
          <w:lang w:eastAsia="en-IN"/>
        </w:rPr>
        <w:t>Upon consideration, Nodal Agency shall issue the intimation as per FORMAT-CONN-TRANS-INT-3.</w:t>
      </w:r>
    </w:p>
    <w:p w14:paraId="7B524629" w14:textId="77777777" w:rsidR="006E6E8F" w:rsidRPr="00153468" w:rsidRDefault="006E6E8F" w:rsidP="00242930">
      <w:pPr>
        <w:pStyle w:val="Heading2"/>
        <w:numPr>
          <w:ilvl w:val="0"/>
          <w:numId w:val="59"/>
        </w:numPr>
      </w:pPr>
      <w:bookmarkStart w:id="247" w:name="_Toc207710507"/>
      <w:bookmarkStart w:id="248" w:name="_Toc216446308"/>
      <w:r w:rsidRPr="00153468">
        <w:t>Utilisation of Connectivity for the purposes of Regulation 15</w:t>
      </w:r>
      <w:bookmarkEnd w:id="247"/>
      <w:bookmarkEnd w:id="248"/>
    </w:p>
    <w:p w14:paraId="1E5A7E6B" w14:textId="77777777" w:rsidR="006E6E8F" w:rsidRDefault="006E6E8F" w:rsidP="006E6E8F">
      <w:pPr>
        <w:rPr>
          <w:lang w:eastAsia="en-IN"/>
        </w:rPr>
      </w:pPr>
      <w:r w:rsidRPr="00153468">
        <w:rPr>
          <w:lang w:eastAsia="en-IN"/>
        </w:rPr>
        <w:t xml:space="preserve">“Utilisation” of Connectivity or GNA for the purposes of Regulation 15 shall mean injection or drawal of power without any transfer of Connectivity/GNA. The utilisation </w:t>
      </w:r>
      <w:r>
        <w:rPr>
          <w:lang w:eastAsia="en-IN"/>
        </w:rPr>
        <w:t xml:space="preserve">(partial or full quantum) </w:t>
      </w:r>
      <w:r w:rsidRPr="00153468">
        <w:rPr>
          <w:lang w:eastAsia="en-IN"/>
        </w:rPr>
        <w:t>shall be allowed for use of</w:t>
      </w:r>
      <w:r>
        <w:rPr>
          <w:lang w:eastAsia="en-IN"/>
        </w:rPr>
        <w:t>:</w:t>
      </w:r>
    </w:p>
    <w:p w14:paraId="10B09B87" w14:textId="77777777" w:rsidR="006E6E8F" w:rsidRPr="0032358C" w:rsidRDefault="006E6E8F" w:rsidP="00242930">
      <w:pPr>
        <w:pStyle w:val="ListParagraph"/>
        <w:numPr>
          <w:ilvl w:val="0"/>
          <w:numId w:val="60"/>
        </w:numPr>
        <w:spacing w:line="300" w:lineRule="auto"/>
        <w:rPr>
          <w:lang w:eastAsia="en-IN"/>
        </w:rPr>
      </w:pPr>
      <w:r w:rsidRPr="00153468">
        <w:rPr>
          <w:lang w:eastAsia="en-IN"/>
        </w:rPr>
        <w:t>Connectivity granted to</w:t>
      </w:r>
      <w:r>
        <w:rPr>
          <w:lang w:eastAsia="en-IN"/>
        </w:rPr>
        <w:t xml:space="preserve"> p</w:t>
      </w:r>
      <w:r w:rsidRPr="0032358C">
        <w:rPr>
          <w:lang w:eastAsia="en-IN"/>
        </w:rPr>
        <w:t>arent company by its subsidiary companies and vice versa,</w:t>
      </w:r>
    </w:p>
    <w:p w14:paraId="624B368C" w14:textId="77777777" w:rsidR="006E6E8F" w:rsidRPr="0032358C" w:rsidRDefault="006E6E8F" w:rsidP="00242930">
      <w:pPr>
        <w:pStyle w:val="ListParagraph"/>
        <w:numPr>
          <w:ilvl w:val="0"/>
          <w:numId w:val="60"/>
        </w:numPr>
        <w:spacing w:line="300" w:lineRule="auto"/>
        <w:rPr>
          <w:lang w:eastAsia="en-IN"/>
        </w:rPr>
      </w:pPr>
      <w:r w:rsidRPr="00153468">
        <w:rPr>
          <w:lang w:eastAsia="en-IN"/>
        </w:rPr>
        <w:t>Connectivity granted to</w:t>
      </w:r>
      <w:r w:rsidRPr="0032358C">
        <w:rPr>
          <w:lang w:eastAsia="en-IN"/>
        </w:rPr>
        <w:t xml:space="preserve"> a subsidiary company of a Parent company may be utilized by other subsidiary company(ies) of the same Parent Company</w:t>
      </w:r>
      <w:r>
        <w:rPr>
          <w:lang w:eastAsia="en-IN"/>
        </w:rPr>
        <w:t>,</w:t>
      </w:r>
      <w:r w:rsidRPr="0032358C">
        <w:rPr>
          <w:lang w:eastAsia="en-IN"/>
        </w:rPr>
        <w:t xml:space="preserve"> and </w:t>
      </w:r>
    </w:p>
    <w:p w14:paraId="7A789503" w14:textId="77777777" w:rsidR="006E6E8F" w:rsidRPr="004C7571" w:rsidRDefault="006E6E8F" w:rsidP="00242930">
      <w:pPr>
        <w:pStyle w:val="ListParagraph"/>
        <w:numPr>
          <w:ilvl w:val="0"/>
          <w:numId w:val="60"/>
        </w:numPr>
        <w:spacing w:line="300" w:lineRule="auto"/>
        <w:rPr>
          <w:lang w:eastAsia="en-IN"/>
        </w:rPr>
      </w:pPr>
      <w:r w:rsidRPr="0032358C">
        <w:rPr>
          <w:lang w:eastAsia="en-IN"/>
        </w:rPr>
        <w:t>GNA granted to a Bulk Consumer may be utilized</w:t>
      </w:r>
      <w:r>
        <w:rPr>
          <w:lang w:eastAsia="en-IN"/>
        </w:rPr>
        <w:t xml:space="preserve"> </w:t>
      </w:r>
      <w:r w:rsidRPr="0032358C">
        <w:rPr>
          <w:lang w:eastAsia="en-IN"/>
        </w:rPr>
        <w:t>by it’s subsidiary(ies)</w:t>
      </w:r>
      <w:bookmarkStart w:id="249" w:name="_Toc207710508"/>
    </w:p>
    <w:p w14:paraId="7EF99377" w14:textId="77777777" w:rsidR="006E6E8F" w:rsidRDefault="006E6E8F" w:rsidP="00242930">
      <w:pPr>
        <w:pStyle w:val="Heading2"/>
        <w:numPr>
          <w:ilvl w:val="0"/>
          <w:numId w:val="59"/>
        </w:numPr>
      </w:pPr>
      <w:bookmarkStart w:id="250" w:name="_Toc216446309"/>
      <w:r w:rsidRPr="00153468">
        <w:t>S</w:t>
      </w:r>
      <w:r>
        <w:t>plitting of Connectivity by REGS</w:t>
      </w:r>
      <w:bookmarkEnd w:id="250"/>
    </w:p>
    <w:p w14:paraId="479B3457" w14:textId="77777777" w:rsidR="006E6E8F" w:rsidRPr="00AC22C0" w:rsidRDefault="006E6E8F" w:rsidP="006E6E8F">
      <w:pPr>
        <w:rPr>
          <w:lang w:eastAsia="en-IN"/>
        </w:rPr>
      </w:pPr>
      <w:r w:rsidRPr="00AC22C0">
        <w:rPr>
          <w:lang w:eastAsia="en-IN"/>
        </w:rPr>
        <w:t xml:space="preserve">Splitting of connectivity by REGS after CoD of such quantum </w:t>
      </w:r>
      <w:r>
        <w:rPr>
          <w:lang w:eastAsia="en-IN"/>
        </w:rPr>
        <w:t>shall be</w:t>
      </w:r>
      <w:r w:rsidRPr="00AC22C0">
        <w:rPr>
          <w:lang w:eastAsia="en-IN"/>
        </w:rPr>
        <w:t xml:space="preserve"> allowed</w:t>
      </w:r>
      <w:r>
        <w:rPr>
          <w:lang w:eastAsia="en-IN"/>
        </w:rPr>
        <w:t xml:space="preserve"> subject to minimum capacity in accordance with Regulation 4, however, such splitting and it’s modalities, obligations etc shall be governed by Regulation 15. </w:t>
      </w:r>
    </w:p>
    <w:p w14:paraId="2833CE0A" w14:textId="77777777" w:rsidR="006E6E8F" w:rsidRPr="00153468" w:rsidRDefault="006E6E8F" w:rsidP="00242930">
      <w:pPr>
        <w:pStyle w:val="Heading2"/>
        <w:numPr>
          <w:ilvl w:val="0"/>
          <w:numId w:val="59"/>
        </w:numPr>
      </w:pPr>
      <w:bookmarkStart w:id="251" w:name="_Toc216446310"/>
      <w:r w:rsidRPr="00153468">
        <w:t>Submission of Undertaking in case of transfer of Connectivity</w:t>
      </w:r>
      <w:bookmarkEnd w:id="249"/>
      <w:bookmarkEnd w:id="251"/>
    </w:p>
    <w:p w14:paraId="667426B4" w14:textId="77777777" w:rsidR="006E6E8F" w:rsidRPr="00742378" w:rsidRDefault="006E6E8F" w:rsidP="006E6E8F">
      <w:pPr>
        <w:rPr>
          <w:lang w:eastAsia="en-IN"/>
        </w:rPr>
      </w:pPr>
      <w:r w:rsidRPr="00153468">
        <w:rPr>
          <w:lang w:eastAsia="en-IN"/>
        </w:rPr>
        <w:t>The transferee entity shall submit an undertaking to CTU categorically assuming all the regulatory duties and liabilities [including but not limited to payment of pending transmission charges] with respect to the subject Connectivity.</w:t>
      </w:r>
    </w:p>
    <w:p w14:paraId="5E638DC0" w14:textId="77777777" w:rsidR="000909C0" w:rsidRPr="00153468" w:rsidRDefault="000909C0" w:rsidP="00242930">
      <w:pPr>
        <w:pStyle w:val="Heading2"/>
        <w:numPr>
          <w:ilvl w:val="0"/>
          <w:numId w:val="59"/>
        </w:numPr>
      </w:pPr>
      <w:bookmarkStart w:id="252" w:name="_Toc207710509"/>
      <w:bookmarkStart w:id="253" w:name="_Toc216446311"/>
      <w:r w:rsidRPr="00153468">
        <w:t>Request for name change of a Connectivity/GNA grantee by letter/ E-mail:</w:t>
      </w:r>
      <w:bookmarkEnd w:id="252"/>
      <w:bookmarkEnd w:id="253"/>
    </w:p>
    <w:p w14:paraId="652734D1" w14:textId="77777777" w:rsidR="000909C0" w:rsidRDefault="000909C0" w:rsidP="000909C0">
      <w:pPr>
        <w:rPr>
          <w:lang w:eastAsia="en-IN"/>
        </w:rPr>
      </w:pPr>
    </w:p>
    <w:p w14:paraId="223FF4F6" w14:textId="22BDC47A" w:rsidR="000909C0" w:rsidRPr="00153468" w:rsidRDefault="000909C0" w:rsidP="000909C0">
      <w:pPr>
        <w:rPr>
          <w:lang w:eastAsia="en-IN"/>
        </w:rPr>
      </w:pPr>
      <w:r w:rsidRPr="00153468">
        <w:rPr>
          <w:lang w:eastAsia="en-IN"/>
        </w:rPr>
        <w:t>A request for change in name of the “Connectivity/GNA grantee” shall be accompanied with the following: -</w:t>
      </w:r>
    </w:p>
    <w:p w14:paraId="0AA53B37" w14:textId="77777777" w:rsidR="000909C0" w:rsidRPr="00A57219" w:rsidRDefault="000909C0" w:rsidP="00242930">
      <w:pPr>
        <w:pStyle w:val="ListParagraph"/>
        <w:numPr>
          <w:ilvl w:val="0"/>
          <w:numId w:val="61"/>
        </w:numPr>
        <w:spacing w:line="300" w:lineRule="auto"/>
      </w:pPr>
      <w:r w:rsidRPr="00A57219">
        <w:t xml:space="preserve">Certificate of Incorporation issued by Registrar of Companies. </w:t>
      </w:r>
    </w:p>
    <w:p w14:paraId="7FDD6925" w14:textId="77777777" w:rsidR="000909C0" w:rsidRPr="00A57219" w:rsidRDefault="000909C0" w:rsidP="00242930">
      <w:pPr>
        <w:pStyle w:val="ListParagraph"/>
        <w:numPr>
          <w:ilvl w:val="0"/>
          <w:numId w:val="61"/>
        </w:numPr>
        <w:spacing w:line="300" w:lineRule="auto"/>
      </w:pPr>
      <w:r w:rsidRPr="00A57219">
        <w:t>Copy of the MoA [Memorandum of Association] and AoA [Articles of Association] of the new entity;</w:t>
      </w:r>
    </w:p>
    <w:p w14:paraId="6C17AB2C" w14:textId="77777777" w:rsidR="000909C0" w:rsidRPr="00153468" w:rsidRDefault="000909C0" w:rsidP="000909C0">
      <w:pPr>
        <w:rPr>
          <w:lang w:eastAsia="en-IN"/>
        </w:rPr>
      </w:pPr>
      <w:r w:rsidRPr="00153468">
        <w:rPr>
          <w:lang w:eastAsia="en-IN"/>
        </w:rPr>
        <w:t>An Undertaking categorically assuming liability and obligation of the Connectivity/GNA grantee and indemnifying Nodal Agency for the aforesaid, in terms of FORMAT-Undertaking-Name Change.</w:t>
      </w:r>
    </w:p>
    <w:p w14:paraId="351F3454" w14:textId="35FCB51C" w:rsidR="007B483B" w:rsidRDefault="007B483B">
      <w:pPr>
        <w:spacing w:before="0" w:after="160" w:line="278" w:lineRule="auto"/>
        <w:jc w:val="left"/>
      </w:pPr>
      <w:r>
        <w:br w:type="page"/>
      </w:r>
    </w:p>
    <w:p w14:paraId="3ABCD494" w14:textId="77777777" w:rsidR="00D43044" w:rsidRPr="00D43044" w:rsidRDefault="00D43044" w:rsidP="00D43044"/>
    <w:p w14:paraId="7080BCD2" w14:textId="77777777" w:rsidR="00D43044" w:rsidRPr="00D43044" w:rsidRDefault="00D43044" w:rsidP="00D43044"/>
    <w:p w14:paraId="4BC88F86" w14:textId="77777777" w:rsidR="007B483B" w:rsidRPr="007B483B" w:rsidRDefault="007B483B" w:rsidP="007B483B">
      <w:pPr>
        <w:pStyle w:val="Heading1"/>
        <w:ind w:left="0" w:hanging="357"/>
      </w:pPr>
      <w:bookmarkStart w:id="254" w:name="_Toc216446312"/>
      <w:r w:rsidRPr="007B483B">
        <w:t>General Network Access – Modalities of Eligibility, grant etc.</w:t>
      </w:r>
      <w:bookmarkEnd w:id="254"/>
    </w:p>
    <w:p w14:paraId="6836E869" w14:textId="77777777" w:rsidR="007B483B" w:rsidRPr="007B483B" w:rsidRDefault="007B483B" w:rsidP="00242930">
      <w:pPr>
        <w:pStyle w:val="Heading2"/>
        <w:numPr>
          <w:ilvl w:val="0"/>
          <w:numId w:val="86"/>
        </w:numPr>
      </w:pPr>
      <w:bookmarkStart w:id="255" w:name="_Toc216446313"/>
      <w:r w:rsidRPr="007B483B">
        <w:t>Eligibility – Minimum eligible quantum, enhancement etc.</w:t>
      </w:r>
      <w:bookmarkEnd w:id="255"/>
    </w:p>
    <w:p w14:paraId="1D7EF118" w14:textId="77777777" w:rsidR="007B483B" w:rsidRDefault="007B483B" w:rsidP="007B483B">
      <w:r>
        <w:t xml:space="preserve">Eligibility for grant of GNA shall be strictly as per Regulation 17 of the CERC GNA Regulations, 2022. </w:t>
      </w:r>
    </w:p>
    <w:p w14:paraId="29F3DD3E" w14:textId="77777777" w:rsidR="007B483B" w:rsidRPr="001443CB" w:rsidRDefault="007B483B" w:rsidP="00242930">
      <w:pPr>
        <w:pStyle w:val="Heading2"/>
        <w:numPr>
          <w:ilvl w:val="0"/>
          <w:numId w:val="86"/>
        </w:numPr>
        <w:rPr>
          <w:rFonts w:eastAsia="Aptos"/>
          <w:b w:val="0"/>
          <w:bCs w:val="0"/>
          <w:color w:val="45B0E1" w:themeColor="accent1" w:themeTint="99"/>
        </w:rPr>
      </w:pPr>
      <w:bookmarkStart w:id="256" w:name="_Toc216446314"/>
      <w:r w:rsidRPr="007B483B">
        <w:t>Application formats and modalities:</w:t>
      </w:r>
      <w:bookmarkEnd w:id="256"/>
    </w:p>
    <w:p w14:paraId="0B7B5DDB" w14:textId="77777777" w:rsidR="007B483B" w:rsidRDefault="007B483B" w:rsidP="007B483B">
      <w:r w:rsidRPr="001443CB">
        <w:t>The details for application for grant of GNA to entities other than STU shall be as under:</w:t>
      </w:r>
    </w:p>
    <w:p w14:paraId="16CC553B" w14:textId="77777777" w:rsidR="007B483B" w:rsidRPr="001443CB" w:rsidRDefault="007B483B" w:rsidP="00242930">
      <w:pPr>
        <w:pStyle w:val="ListParagraph"/>
        <w:numPr>
          <w:ilvl w:val="1"/>
          <w:numId w:val="87"/>
        </w:numPr>
        <w:rPr>
          <w:rFonts w:eastAsia="Aptos"/>
        </w:rPr>
      </w:pPr>
      <w:r w:rsidRPr="001443CB">
        <w:rPr>
          <w:rFonts w:eastAsia="Aptos"/>
          <w:b/>
          <w:bCs/>
          <w:u w:val="single"/>
        </w:rPr>
        <w:t>FORMAT-GNA-APP-2:</w:t>
      </w:r>
      <w:r w:rsidRPr="001443CB">
        <w:rPr>
          <w:rFonts w:eastAsia="Aptos"/>
        </w:rPr>
        <w:t xml:space="preserve"> For entities covered under Regulation 17.1 (ii), (iii) and (v) and Regulation 17.1A</w:t>
      </w:r>
      <w:r>
        <w:rPr>
          <w:rFonts w:eastAsia="Aptos"/>
        </w:rPr>
        <w:t>:</w:t>
      </w:r>
    </w:p>
    <w:p w14:paraId="37EE7487" w14:textId="77777777" w:rsidR="007B483B" w:rsidRPr="001443CB" w:rsidRDefault="007B483B" w:rsidP="00242930">
      <w:pPr>
        <w:pStyle w:val="ListParagraph"/>
        <w:numPr>
          <w:ilvl w:val="1"/>
          <w:numId w:val="87"/>
        </w:numPr>
        <w:rPr>
          <w:rFonts w:eastAsia="Aptos"/>
        </w:rPr>
      </w:pPr>
      <w:r w:rsidRPr="001443CB">
        <w:rPr>
          <w:rFonts w:eastAsia="Aptos"/>
          <w:b/>
          <w:bCs/>
          <w:u w:val="single"/>
        </w:rPr>
        <w:t>FORMAT-GNA-CB-APP-3:</w:t>
      </w:r>
      <w:r w:rsidRPr="001443CB">
        <w:rPr>
          <w:rFonts w:eastAsia="Aptos"/>
        </w:rPr>
        <w:t xml:space="preserve"> For entities covered under Regulation 17.1 (iv)</w:t>
      </w:r>
      <w:r>
        <w:rPr>
          <w:rFonts w:eastAsia="Aptos"/>
        </w:rPr>
        <w:t>;</w:t>
      </w:r>
    </w:p>
    <w:p w14:paraId="51F92C71" w14:textId="77777777" w:rsidR="007B483B" w:rsidRPr="001443CB" w:rsidRDefault="007B483B" w:rsidP="00242930">
      <w:pPr>
        <w:pStyle w:val="ListParagraph"/>
        <w:numPr>
          <w:ilvl w:val="1"/>
          <w:numId w:val="87"/>
        </w:numPr>
        <w:rPr>
          <w:rFonts w:eastAsia="Aptos"/>
        </w:rPr>
      </w:pPr>
      <w:r w:rsidRPr="001443CB">
        <w:rPr>
          <w:rFonts w:eastAsia="Aptos"/>
          <w:b/>
          <w:bCs/>
          <w:u w:val="single"/>
        </w:rPr>
        <w:t>FORMAT-GNA-APP-4:</w:t>
      </w:r>
      <w:r w:rsidRPr="001443CB">
        <w:rPr>
          <w:rFonts w:eastAsia="Aptos"/>
        </w:rPr>
        <w:t xml:space="preserve"> For entities covered under Regulation 17.2</w:t>
      </w:r>
      <w:r>
        <w:rPr>
          <w:rFonts w:eastAsia="Aptos"/>
        </w:rPr>
        <w:t>;</w:t>
      </w:r>
    </w:p>
    <w:p w14:paraId="5F2ADD3D" w14:textId="77777777" w:rsidR="007B483B" w:rsidRPr="001443CB" w:rsidRDefault="007B483B" w:rsidP="007B483B">
      <w:r w:rsidRPr="001443CB">
        <w:t xml:space="preserve">The information in the application shall be supported by a duly notarized sworn in affidavit by the applicant as per </w:t>
      </w:r>
      <w:r w:rsidRPr="001443CB">
        <w:rPr>
          <w:b/>
          <w:bCs/>
        </w:rPr>
        <w:t>FORMAT-AFFIDAVIT</w:t>
      </w:r>
      <w:r w:rsidRPr="001443CB">
        <w:t xml:space="preserve">. </w:t>
      </w:r>
    </w:p>
    <w:p w14:paraId="0A766679" w14:textId="77777777" w:rsidR="007B483B" w:rsidRPr="001443CB" w:rsidRDefault="007B483B" w:rsidP="007B483B">
      <w:r w:rsidRPr="001443CB">
        <w:t>In case of multiple applications submitted by a single person/organization, each of the applications shall be supported by a separate sworn in affidavits in original duly notarized.</w:t>
      </w:r>
    </w:p>
    <w:p w14:paraId="7B45E65A" w14:textId="77777777" w:rsidR="007B483B" w:rsidRPr="001443CB" w:rsidRDefault="007B483B" w:rsidP="007B483B">
      <w:r w:rsidRPr="001443CB">
        <w:t xml:space="preserve">The application by entities covered under Regulation 17.1 (ii) and (vi) for GNA shall be supported with </w:t>
      </w:r>
      <w:r w:rsidRPr="001443CB">
        <w:rPr>
          <w:b/>
          <w:bCs/>
        </w:rPr>
        <w:t>FORMAT-GNA-INTRA-NOC</w:t>
      </w:r>
      <w:r w:rsidRPr="001443CB">
        <w:t xml:space="preserve"> from the concerned STU in terms of availability of transmission capacity in the Intra-State Transmission System for such quantum and period of GNA.</w:t>
      </w:r>
    </w:p>
    <w:p w14:paraId="43A305F4" w14:textId="77777777" w:rsidR="007B483B" w:rsidRDefault="007B483B" w:rsidP="007B483B">
      <w:r w:rsidRPr="001443CB">
        <w:t>Entities covered under Regulation 17.1 (v) may be accounted at regional level rather than individual pooling station for grant of GNA along with drawal quantum for each drawal point to be mentioned during the applications.</w:t>
      </w:r>
    </w:p>
    <w:p w14:paraId="602833D6" w14:textId="77777777" w:rsidR="007B483B" w:rsidRPr="007B483B" w:rsidRDefault="007B483B" w:rsidP="00242930">
      <w:pPr>
        <w:pStyle w:val="Heading2"/>
        <w:numPr>
          <w:ilvl w:val="0"/>
          <w:numId w:val="86"/>
        </w:numPr>
      </w:pPr>
      <w:bookmarkStart w:id="257" w:name="_Toc207710522"/>
      <w:bookmarkStart w:id="258" w:name="_Toc216446315"/>
      <w:r w:rsidRPr="007B483B">
        <w:t>Sharing under Regulation 17.3</w:t>
      </w:r>
      <w:bookmarkEnd w:id="257"/>
      <w:bookmarkEnd w:id="258"/>
    </w:p>
    <w:p w14:paraId="01597C8D" w14:textId="77777777" w:rsidR="007B483B" w:rsidRDefault="007B483B" w:rsidP="007B483B">
      <w:r w:rsidRPr="001443CB">
        <w:t xml:space="preserve">The principles and procedure for sharing of terminal bay or dedicated transmission infrastructure for a Connectivity grantee shall </w:t>
      </w:r>
      <w:r w:rsidRPr="001443CB">
        <w:rPr>
          <w:i/>
          <w:iCs/>
        </w:rPr>
        <w:t>mutatis mutandis</w:t>
      </w:r>
      <w:r w:rsidRPr="001443CB">
        <w:t xml:space="preserve"> apply for sharing of terminal bay or dedicated transmission infrastructure by an entity or entities under Regulation 17.1(iii).</w:t>
      </w:r>
    </w:p>
    <w:p w14:paraId="610BDE99" w14:textId="77777777" w:rsidR="007B483B" w:rsidRPr="007B483B" w:rsidRDefault="007B483B" w:rsidP="00242930">
      <w:pPr>
        <w:pStyle w:val="Heading2"/>
        <w:numPr>
          <w:ilvl w:val="0"/>
          <w:numId w:val="86"/>
        </w:numPr>
      </w:pPr>
      <w:bookmarkStart w:id="259" w:name="_Toc207710533"/>
      <w:bookmarkStart w:id="260" w:name="_Toc216446316"/>
      <w:r w:rsidRPr="007B483B">
        <w:t>Application by Entities other than STU</w:t>
      </w:r>
      <w:bookmarkEnd w:id="259"/>
      <w:bookmarkEnd w:id="260"/>
      <w:r w:rsidRPr="007B483B">
        <w:t xml:space="preserve"> </w:t>
      </w:r>
    </w:p>
    <w:p w14:paraId="1F678853" w14:textId="77777777" w:rsidR="007B483B" w:rsidRPr="00B31321" w:rsidRDefault="007B483B" w:rsidP="007B483B">
      <w:r w:rsidRPr="00B31321">
        <w:t>Entities shall apply for GNA in a prescribed format indicating bifurcation of GNA within the region and outside the region.</w:t>
      </w:r>
    </w:p>
    <w:p w14:paraId="61E596F1" w14:textId="77777777" w:rsidR="007B483B" w:rsidRPr="00B31321" w:rsidRDefault="007B483B" w:rsidP="007B483B">
      <w:r w:rsidRPr="00B31321">
        <w:t>Entities covered under clauses (ii) and (iii) of Regulation 17.1 of these regulations, may apply for GNA indicating bifurcation of GNA within the region and outside the region, from a specified date, for a specified quantum, and for a specified period of more than eleven months.</w:t>
      </w:r>
    </w:p>
    <w:p w14:paraId="3FDC7DA2" w14:textId="2CBAFAC4" w:rsidR="007B483B" w:rsidRDefault="007B483B" w:rsidP="007B483B">
      <w:r w:rsidRPr="00B31321">
        <w:t>Provided that Regulation 20.4 shall not apply to entities covered under Regulation 17.1(i).</w:t>
      </w:r>
    </w:p>
    <w:p w14:paraId="1C32F012" w14:textId="77777777" w:rsidR="007B483B" w:rsidRDefault="007B483B">
      <w:pPr>
        <w:spacing w:before="0" w:after="160" w:line="278" w:lineRule="auto"/>
        <w:jc w:val="left"/>
        <w:rPr>
          <w:rFonts w:eastAsia="Aptos"/>
        </w:rPr>
      </w:pPr>
      <w:r>
        <w:rPr>
          <w:rFonts w:eastAsia="Aptos"/>
        </w:rPr>
        <w:br w:type="page"/>
      </w:r>
    </w:p>
    <w:p w14:paraId="0B3FE182" w14:textId="77777777" w:rsidR="007B483B" w:rsidRDefault="007B483B" w:rsidP="007B483B">
      <w:pPr>
        <w:ind w:left="993"/>
        <w:rPr>
          <w:rFonts w:eastAsia="Aptos"/>
        </w:rPr>
      </w:pPr>
    </w:p>
    <w:p w14:paraId="08CC80C7" w14:textId="77777777" w:rsidR="007B483B" w:rsidRPr="007B483B" w:rsidRDefault="007B483B" w:rsidP="007B483B">
      <w:pPr>
        <w:pStyle w:val="Heading1"/>
        <w:ind w:left="0" w:hanging="357"/>
      </w:pPr>
      <w:bookmarkStart w:id="261" w:name="_Toc216446317"/>
      <w:r w:rsidRPr="007B483B">
        <w:t>Additional General Network Access – Timelines, Modalities for grant etc.</w:t>
      </w:r>
      <w:bookmarkEnd w:id="261"/>
    </w:p>
    <w:p w14:paraId="28750C5D" w14:textId="77777777" w:rsidR="007B483B" w:rsidRPr="007B483B" w:rsidRDefault="007B483B" w:rsidP="00242930">
      <w:pPr>
        <w:pStyle w:val="Heading2"/>
        <w:numPr>
          <w:ilvl w:val="0"/>
          <w:numId w:val="88"/>
        </w:numPr>
      </w:pPr>
      <w:bookmarkStart w:id="262" w:name="_Toc216446318"/>
      <w:r w:rsidRPr="007B483B">
        <w:t>Grant of Additional GNA – Timelines for submission of applications</w:t>
      </w:r>
      <w:bookmarkEnd w:id="262"/>
      <w:r w:rsidRPr="007B483B">
        <w:t xml:space="preserve"> </w:t>
      </w:r>
    </w:p>
    <w:p w14:paraId="2D681CDC" w14:textId="77777777" w:rsidR="007B483B" w:rsidRPr="00B31321" w:rsidRDefault="007B483B" w:rsidP="007B483B">
      <w:r>
        <w:t>All</w:t>
      </w:r>
      <w:r w:rsidRPr="00B31321">
        <w:t xml:space="preserve"> applications for additional GNA shall be made twice in a financial year (starting from the financial year following the financial year in which these regulations have become effective) by the last day of the month of September and March each year, for additional GNA for the next 3 (three) financial years (with entity-wise segregation) indicating GNA within the region and from outside the region</w:t>
      </w:r>
      <w:r>
        <w:t>.</w:t>
      </w:r>
    </w:p>
    <w:p w14:paraId="0E27EBEE" w14:textId="77777777" w:rsidR="007B483B" w:rsidRPr="00B31321" w:rsidRDefault="007B483B" w:rsidP="007B483B">
      <w:r w:rsidRPr="00B31321">
        <w:t>The additional GNA quantum to be added in each of the next three financial years, shall be applicable from a specified date(s) of the respective financial year, subject to a maximum of four dates for a year per application.</w:t>
      </w:r>
    </w:p>
    <w:p w14:paraId="2C92D24B" w14:textId="77777777" w:rsidR="007B483B" w:rsidRPr="00B31321" w:rsidRDefault="007B483B" w:rsidP="007B483B">
      <w:r>
        <w:t>Illustration</w:t>
      </w:r>
      <w:r w:rsidRPr="00B31321">
        <w:t>:</w:t>
      </w:r>
    </w:p>
    <w:p w14:paraId="179A5001" w14:textId="77777777" w:rsidR="007B483B" w:rsidRPr="00B31321" w:rsidRDefault="007B483B" w:rsidP="00242930">
      <w:pPr>
        <w:numPr>
          <w:ilvl w:val="0"/>
          <w:numId w:val="90"/>
        </w:numPr>
        <w:ind w:left="567" w:hanging="567"/>
        <w:rPr>
          <w:rFonts w:eastAsia="Aptos"/>
        </w:rPr>
      </w:pPr>
      <w:r w:rsidRPr="00B31321">
        <w:rPr>
          <w:rFonts w:eastAsia="Aptos"/>
        </w:rPr>
        <w:t xml:space="preserve">State A has 3000 MW GNA for FY 2025-26. </w:t>
      </w:r>
    </w:p>
    <w:p w14:paraId="15FBF827" w14:textId="77777777" w:rsidR="007B483B" w:rsidRPr="00B31321" w:rsidRDefault="007B483B" w:rsidP="00242930">
      <w:pPr>
        <w:numPr>
          <w:ilvl w:val="0"/>
          <w:numId w:val="90"/>
        </w:numPr>
        <w:ind w:left="567" w:hanging="567"/>
        <w:rPr>
          <w:rFonts w:eastAsia="Aptos"/>
        </w:rPr>
      </w:pPr>
      <w:r w:rsidRPr="00B31321">
        <w:rPr>
          <w:rFonts w:eastAsia="Aptos"/>
        </w:rPr>
        <w:t xml:space="preserve">State A wants to apply for additional GNA of 1000 MW for FY 2026-27 within the region, additional 500 MW for FY 2027-28 outside the region, additional 500 MW for FY 2028-29 outside the region. </w:t>
      </w:r>
    </w:p>
    <w:p w14:paraId="7E6BB613" w14:textId="77777777" w:rsidR="007B483B" w:rsidRPr="00B31321" w:rsidRDefault="007B483B" w:rsidP="00242930">
      <w:pPr>
        <w:numPr>
          <w:ilvl w:val="0"/>
          <w:numId w:val="90"/>
        </w:numPr>
        <w:ind w:left="567" w:hanging="567"/>
        <w:rPr>
          <w:rFonts w:eastAsia="Aptos"/>
        </w:rPr>
      </w:pPr>
      <w:r w:rsidRPr="00B31321">
        <w:rPr>
          <w:rFonts w:eastAsia="Aptos"/>
        </w:rPr>
        <w:t>State A can make the application by the end of September 2025 and March 2026. The State A can split the quantum for 4 different dates for each financial year:</w:t>
      </w:r>
    </w:p>
    <w:p w14:paraId="0534E2CE" w14:textId="77777777" w:rsidR="007B483B" w:rsidRPr="007B483B" w:rsidRDefault="007B483B" w:rsidP="00242930">
      <w:pPr>
        <w:pStyle w:val="ListParagraph"/>
        <w:numPr>
          <w:ilvl w:val="0"/>
          <w:numId w:val="91"/>
        </w:numPr>
        <w:ind w:left="1134" w:hanging="567"/>
        <w:rPr>
          <w:rFonts w:eastAsia="Aptos"/>
        </w:rPr>
      </w:pPr>
      <w:r w:rsidRPr="007B483B">
        <w:rPr>
          <w:rFonts w:eastAsia="Aptos"/>
        </w:rPr>
        <w:t>FY 2026-27: 500 MW within region from April 2026, 400 MW from August 2026, 100 MW from September 2026</w:t>
      </w:r>
    </w:p>
    <w:p w14:paraId="58ED9B87" w14:textId="77777777" w:rsidR="007B483B" w:rsidRPr="007B483B" w:rsidRDefault="007B483B" w:rsidP="00242930">
      <w:pPr>
        <w:pStyle w:val="ListParagraph"/>
        <w:numPr>
          <w:ilvl w:val="0"/>
          <w:numId w:val="91"/>
        </w:numPr>
        <w:ind w:left="1134" w:hanging="567"/>
        <w:rPr>
          <w:rFonts w:eastAsia="Aptos"/>
        </w:rPr>
      </w:pPr>
      <w:r w:rsidRPr="007B483B">
        <w:rPr>
          <w:rFonts w:eastAsia="Aptos"/>
        </w:rPr>
        <w:t>FY 2027-28: 200 MW outside region from April 2027, 50 MW from May 2027, 50 MW from June 2027, 200 MW from March 2028</w:t>
      </w:r>
    </w:p>
    <w:p w14:paraId="2E7467B4" w14:textId="77777777" w:rsidR="007B483B" w:rsidRPr="007B483B" w:rsidRDefault="007B483B" w:rsidP="00242930">
      <w:pPr>
        <w:pStyle w:val="ListParagraph"/>
        <w:numPr>
          <w:ilvl w:val="0"/>
          <w:numId w:val="91"/>
        </w:numPr>
        <w:ind w:left="1134" w:hanging="567"/>
        <w:rPr>
          <w:rFonts w:eastAsia="Aptos"/>
        </w:rPr>
      </w:pPr>
      <w:r w:rsidRPr="007B483B">
        <w:rPr>
          <w:rFonts w:eastAsia="Aptos"/>
        </w:rPr>
        <w:t>FY 2028-29: 200 MW outside region from May 2028, 50 MW from September 2028, 50 MW from December 2028, 200 MW from March 2029</w:t>
      </w:r>
    </w:p>
    <w:p w14:paraId="42BB402E" w14:textId="77777777" w:rsidR="007B483B" w:rsidRPr="00B31321" w:rsidRDefault="007B483B" w:rsidP="007B483B">
      <w:pPr>
        <w:ind w:left="567"/>
        <w:rPr>
          <w:rFonts w:eastAsia="Aptos"/>
        </w:rPr>
      </w:pPr>
      <w:r w:rsidRPr="00B31321">
        <w:rPr>
          <w:rFonts w:eastAsia="Aptos"/>
        </w:rPr>
        <w:t>It is clarified that GNA once granted including the additional GNA for the next three financial years shall remain perpetual until relinquished in terms of Regulation 22.1(b).</w:t>
      </w:r>
    </w:p>
    <w:p w14:paraId="2499EBBF" w14:textId="77777777" w:rsidR="007B483B" w:rsidRPr="007B483B" w:rsidRDefault="007B483B" w:rsidP="00242930">
      <w:pPr>
        <w:pStyle w:val="Heading2"/>
        <w:numPr>
          <w:ilvl w:val="0"/>
          <w:numId w:val="88"/>
        </w:numPr>
      </w:pPr>
      <w:bookmarkStart w:id="263" w:name="_Toc207710528"/>
      <w:bookmarkStart w:id="264" w:name="_Toc216446319"/>
      <w:r w:rsidRPr="007B483B">
        <w:t>Submission of Conn-BGs, Connectivity Agreement</w:t>
      </w:r>
      <w:bookmarkEnd w:id="263"/>
      <w:bookmarkEnd w:id="264"/>
    </w:p>
    <w:p w14:paraId="3FF5B95B" w14:textId="77777777" w:rsidR="007B483B" w:rsidRDefault="007B483B" w:rsidP="007B483B">
      <w:r w:rsidRPr="00B31321">
        <w:t>For entities covered under Regulation 17.1  applying GNA for injection/drawal into the Indian Grid shall comply with all requirement as applicable to entities covered under IEGC under Regulation 4.1 and furnish Conn-BG-1, Conn-BG-2, Conn-BG-3, as applicable, and Connectivity Agreement under IEGC shall be signed within 1 (one) month of issue of intimation, failing which the application for GNA shall be closed and application fee shall be forfeited.</w:t>
      </w:r>
    </w:p>
    <w:p w14:paraId="50D4B006" w14:textId="77777777" w:rsidR="007B483B" w:rsidRPr="007B483B" w:rsidRDefault="007B483B" w:rsidP="00242930">
      <w:pPr>
        <w:pStyle w:val="Heading2"/>
        <w:numPr>
          <w:ilvl w:val="0"/>
          <w:numId w:val="88"/>
        </w:numPr>
      </w:pPr>
      <w:bookmarkStart w:id="265" w:name="_Toc207710529"/>
      <w:bookmarkStart w:id="266" w:name="_Toc216446320"/>
      <w:r w:rsidRPr="007B483B">
        <w:t>Application by Trading Licensees for Cross Border Trade</w:t>
      </w:r>
      <w:bookmarkEnd w:id="265"/>
      <w:bookmarkEnd w:id="266"/>
    </w:p>
    <w:p w14:paraId="0A71B977" w14:textId="77777777" w:rsidR="007B483B" w:rsidRDefault="007B483B" w:rsidP="007B483B">
      <w:r w:rsidRPr="00B31321">
        <w:t>For the entities covered under Regulation 17.1(iv) i.e. trading licensees engaged in cross border trade of electricity in terms of applicable CERC Regulations, the application for GNA for drawl from the Indian Grid shall comply with all requirements as applicable to entities under regulation 17.1(iii).</w:t>
      </w:r>
    </w:p>
    <w:p w14:paraId="47E4B131" w14:textId="77777777" w:rsidR="007B483B" w:rsidRPr="007B483B" w:rsidRDefault="007B483B" w:rsidP="00242930">
      <w:pPr>
        <w:pStyle w:val="Heading2"/>
        <w:numPr>
          <w:ilvl w:val="0"/>
          <w:numId w:val="88"/>
        </w:numPr>
      </w:pPr>
      <w:bookmarkStart w:id="267" w:name="_Toc207710530"/>
      <w:bookmarkStart w:id="268" w:name="_Toc216446321"/>
      <w:r w:rsidRPr="007B483B">
        <w:t>Intimation for Grant of Additional GNA to STU</w:t>
      </w:r>
      <w:bookmarkEnd w:id="267"/>
      <w:bookmarkEnd w:id="268"/>
    </w:p>
    <w:p w14:paraId="2B6E9006" w14:textId="77777777" w:rsidR="007B483B" w:rsidRPr="00B31321" w:rsidRDefault="007B483B" w:rsidP="007B483B">
      <w:r w:rsidRPr="00B31321">
        <w:t xml:space="preserve">The Nodal Agency shall grant additional GNA to STU as per FORMAT-GNA-INT-1. </w:t>
      </w:r>
    </w:p>
    <w:p w14:paraId="4B980D3F" w14:textId="77777777" w:rsidR="007B483B" w:rsidRPr="00B31321" w:rsidRDefault="007B483B" w:rsidP="007B483B">
      <w:r w:rsidRPr="00B31321">
        <w:t>The format for intimation for grant of GNA through existing transmission system to entities other than STU shall be as under:</w:t>
      </w:r>
    </w:p>
    <w:p w14:paraId="23410646" w14:textId="77777777" w:rsidR="007B483B" w:rsidRPr="00B31321" w:rsidRDefault="007B483B" w:rsidP="00242930">
      <w:pPr>
        <w:pStyle w:val="ListParagraph"/>
        <w:numPr>
          <w:ilvl w:val="0"/>
          <w:numId w:val="92"/>
        </w:numPr>
        <w:ind w:left="567" w:hanging="567"/>
        <w:rPr>
          <w:rFonts w:eastAsia="Aptos"/>
        </w:rPr>
      </w:pPr>
      <w:r w:rsidRPr="00B31321">
        <w:rPr>
          <w:rFonts w:eastAsia="Aptos"/>
        </w:rPr>
        <w:t>FORMAT-GNA-INT-2B: For entities mentioned under Regulation 17.1 (ii), (iii) and (v)</w:t>
      </w:r>
    </w:p>
    <w:p w14:paraId="109A83D9" w14:textId="77777777" w:rsidR="007B483B" w:rsidRPr="00B31321" w:rsidRDefault="007B483B" w:rsidP="00242930">
      <w:pPr>
        <w:pStyle w:val="ListParagraph"/>
        <w:numPr>
          <w:ilvl w:val="0"/>
          <w:numId w:val="92"/>
        </w:numPr>
        <w:ind w:left="567" w:hanging="567"/>
        <w:rPr>
          <w:rFonts w:eastAsia="Aptos"/>
        </w:rPr>
      </w:pPr>
      <w:r w:rsidRPr="00B31321">
        <w:rPr>
          <w:rFonts w:eastAsia="Aptos"/>
        </w:rPr>
        <w:t>FORMAT-GNA-INT-CB-3B: For entities mentioned under Regulation 17.1 (iv)</w:t>
      </w:r>
    </w:p>
    <w:p w14:paraId="12C0DC33" w14:textId="77777777" w:rsidR="007B483B" w:rsidRDefault="007B483B" w:rsidP="007B483B">
      <w:r w:rsidRPr="00B31321">
        <w:t>The intimation for grant of GNA shall be issued by the Nodal Agency at the end of the subsequent month in which the application complete in all respects had been received [in case of applications for grant of GNA with the existing system] or within a period of 180 days [in case of grant of GNA with system augmentation].</w:t>
      </w:r>
    </w:p>
    <w:p w14:paraId="0BCC4521" w14:textId="77777777" w:rsidR="007B483B" w:rsidRPr="007B483B" w:rsidRDefault="007B483B" w:rsidP="00242930">
      <w:pPr>
        <w:pStyle w:val="Heading2"/>
        <w:numPr>
          <w:ilvl w:val="0"/>
          <w:numId w:val="88"/>
        </w:numPr>
      </w:pPr>
      <w:bookmarkStart w:id="269" w:name="_Toc207710537"/>
      <w:bookmarkStart w:id="270" w:name="_Toc216446322"/>
      <w:r w:rsidRPr="007B483B">
        <w:t>Modalities for Grant of additional GNA to STU</w:t>
      </w:r>
      <w:bookmarkEnd w:id="269"/>
      <w:bookmarkEnd w:id="270"/>
      <w:r w:rsidRPr="007B483B">
        <w:t xml:space="preserve"> </w:t>
      </w:r>
    </w:p>
    <w:p w14:paraId="3684CA19" w14:textId="77777777" w:rsidR="007B483B" w:rsidRDefault="007B483B" w:rsidP="007B483B">
      <w:r w:rsidRPr="001B0465">
        <w:t>Grant of additional GNA to STU shall be administered in the same process as per the grant of GNA.</w:t>
      </w:r>
    </w:p>
    <w:p w14:paraId="70C4DB0A" w14:textId="4B13F9C8" w:rsidR="007B483B" w:rsidRDefault="007B483B">
      <w:pPr>
        <w:spacing w:before="0" w:after="160" w:line="278" w:lineRule="auto"/>
        <w:jc w:val="left"/>
      </w:pPr>
      <w:r>
        <w:br w:type="page"/>
      </w:r>
    </w:p>
    <w:p w14:paraId="1F49E305" w14:textId="77777777" w:rsidR="007B483B" w:rsidRPr="007B483B" w:rsidRDefault="007B483B" w:rsidP="007B483B">
      <w:pPr>
        <w:pStyle w:val="Heading1"/>
        <w:ind w:left="0" w:hanging="357"/>
      </w:pPr>
      <w:bookmarkStart w:id="271" w:name="_Toc216446323"/>
      <w:r w:rsidRPr="007B483B">
        <w:t>Use of GNA by other GNA grantee(s)</w:t>
      </w:r>
      <w:bookmarkEnd w:id="271"/>
    </w:p>
    <w:p w14:paraId="70970AA9" w14:textId="77777777" w:rsidR="007B483B" w:rsidRPr="007B483B" w:rsidRDefault="007B483B" w:rsidP="00242930">
      <w:pPr>
        <w:pStyle w:val="Heading2"/>
        <w:numPr>
          <w:ilvl w:val="0"/>
          <w:numId w:val="89"/>
        </w:numPr>
      </w:pPr>
      <w:bookmarkStart w:id="272" w:name="_Toc216446324"/>
      <w:bookmarkStart w:id="273" w:name="_Toc207710541"/>
      <w:r w:rsidRPr="007B483B">
        <w:t>Use of GNA by other Entities</w:t>
      </w:r>
      <w:bookmarkEnd w:id="272"/>
    </w:p>
    <w:p w14:paraId="6D80D90C" w14:textId="77777777" w:rsidR="007B483B" w:rsidRPr="00A57219" w:rsidRDefault="007B483B" w:rsidP="007B483B">
      <w:r w:rsidRPr="00A57219">
        <w:t>The GNA grantee that intends to authorize the use of its GNA by other GNA grantee(s) shall apply to nodal ag</w:t>
      </w:r>
      <w:r w:rsidRPr="007C1074">
        <w:t xml:space="preserve">ency as per </w:t>
      </w:r>
      <w:r w:rsidRPr="001B0465">
        <w:t>FORMAT-GNA-TRANS-APP-5</w:t>
      </w:r>
      <w:r w:rsidRPr="007C1074">
        <w:t xml:space="preserve"> at least 45 days prior to start date of GNA transfer. Following possible transfer cases shall be allowed during transfer of GNA. Requirement of No Objection Certificate (NoC) from concerned STU as per </w:t>
      </w:r>
      <w:r w:rsidRPr="001B0465">
        <w:t>FORMAT-GNA-TRANS-NOC</w:t>
      </w:r>
      <w:r w:rsidRPr="007C1074">
        <w:t xml:space="preserve"> </w:t>
      </w:r>
      <w:r w:rsidRPr="00A57219">
        <w:t>has also been indicated below.</w:t>
      </w:r>
    </w:p>
    <w:tbl>
      <w:tblPr>
        <w:tblStyle w:val="TableGrid"/>
        <w:tblW w:w="5539" w:type="dxa"/>
        <w:jc w:val="center"/>
        <w:tblLayout w:type="fixed"/>
        <w:tblLook w:val="04A0" w:firstRow="1" w:lastRow="0" w:firstColumn="1" w:lastColumn="0" w:noHBand="0" w:noVBand="1"/>
      </w:tblPr>
      <w:tblGrid>
        <w:gridCol w:w="1431"/>
        <w:gridCol w:w="1077"/>
        <w:gridCol w:w="1020"/>
        <w:gridCol w:w="1105"/>
        <w:gridCol w:w="906"/>
      </w:tblGrid>
      <w:tr w:rsidR="007B483B" w:rsidRPr="00A57219" w14:paraId="4663B0F5" w14:textId="77777777" w:rsidTr="007422EE">
        <w:trPr>
          <w:trHeight w:val="636"/>
          <w:jc w:val="center"/>
        </w:trPr>
        <w:tc>
          <w:tcPr>
            <w:tcW w:w="1431" w:type="dxa"/>
            <w:tcBorders>
              <w:tl2br w:val="single" w:sz="4" w:space="0" w:color="auto"/>
            </w:tcBorders>
            <w:vAlign w:val="bottom"/>
          </w:tcPr>
          <w:p w14:paraId="031391AE" w14:textId="77777777" w:rsidR="007B483B" w:rsidRPr="00A57219" w:rsidRDefault="007B483B" w:rsidP="007422EE">
            <w:pPr>
              <w:pStyle w:val="BodyText"/>
              <w:jc w:val="right"/>
              <w:rPr>
                <w:rFonts w:ascii="Arial Narrow" w:hAnsi="Arial Narrow"/>
                <w:b/>
                <w:sz w:val="18"/>
                <w:szCs w:val="18"/>
              </w:rPr>
            </w:pPr>
            <w:r w:rsidRPr="00A57219">
              <w:rPr>
                <w:rFonts w:ascii="Arial Narrow" w:hAnsi="Arial Narrow"/>
                <w:b/>
                <w:sz w:val="18"/>
                <w:szCs w:val="18"/>
              </w:rPr>
              <w:t>Transferee</w:t>
            </w:r>
          </w:p>
          <w:p w14:paraId="20C87E7B" w14:textId="77777777" w:rsidR="007B483B" w:rsidRPr="00A57219" w:rsidRDefault="007B483B" w:rsidP="007422EE">
            <w:pPr>
              <w:pStyle w:val="BodyText"/>
              <w:rPr>
                <w:rFonts w:ascii="Arial Narrow" w:hAnsi="Arial Narrow"/>
                <w:b/>
                <w:sz w:val="18"/>
                <w:szCs w:val="18"/>
              </w:rPr>
            </w:pPr>
          </w:p>
          <w:p w14:paraId="46A8E5FD" w14:textId="77777777" w:rsidR="007B483B" w:rsidRPr="00A57219" w:rsidRDefault="007B483B" w:rsidP="007422EE">
            <w:pPr>
              <w:pStyle w:val="BodyText"/>
              <w:rPr>
                <w:rFonts w:ascii="Arial Narrow" w:hAnsi="Arial Narrow"/>
                <w:b/>
                <w:sz w:val="18"/>
                <w:szCs w:val="18"/>
              </w:rPr>
            </w:pPr>
            <w:r w:rsidRPr="00A57219">
              <w:rPr>
                <w:rFonts w:ascii="Arial Narrow" w:hAnsi="Arial Narrow"/>
                <w:b/>
                <w:sz w:val="18"/>
                <w:szCs w:val="18"/>
              </w:rPr>
              <w:t>Applicant</w:t>
            </w:r>
          </w:p>
        </w:tc>
        <w:tc>
          <w:tcPr>
            <w:tcW w:w="1077" w:type="dxa"/>
            <w:vAlign w:val="center"/>
          </w:tcPr>
          <w:p w14:paraId="588BF952" w14:textId="77777777" w:rsidR="007B483B" w:rsidRPr="00A57219" w:rsidRDefault="007B483B" w:rsidP="007422EE">
            <w:pPr>
              <w:pStyle w:val="BodyText"/>
              <w:jc w:val="center"/>
              <w:rPr>
                <w:rFonts w:ascii="Arial Narrow" w:hAnsi="Arial Narrow"/>
                <w:b/>
                <w:sz w:val="18"/>
                <w:szCs w:val="18"/>
              </w:rPr>
            </w:pPr>
            <w:r w:rsidRPr="00A57219">
              <w:rPr>
                <w:rFonts w:ascii="Arial Narrow" w:hAnsi="Arial Narrow"/>
                <w:b/>
                <w:sz w:val="18"/>
                <w:szCs w:val="18"/>
              </w:rPr>
              <w:t>STU-2</w:t>
            </w:r>
          </w:p>
        </w:tc>
        <w:tc>
          <w:tcPr>
            <w:tcW w:w="1020" w:type="dxa"/>
            <w:vAlign w:val="center"/>
          </w:tcPr>
          <w:p w14:paraId="0CE89389" w14:textId="77777777" w:rsidR="007B483B" w:rsidRPr="00A57219" w:rsidRDefault="007B483B" w:rsidP="007422EE">
            <w:pPr>
              <w:pStyle w:val="BodyText"/>
              <w:jc w:val="center"/>
              <w:rPr>
                <w:rFonts w:ascii="Arial Narrow" w:hAnsi="Arial Narrow"/>
                <w:b/>
                <w:sz w:val="18"/>
                <w:szCs w:val="18"/>
              </w:rPr>
            </w:pPr>
            <w:r w:rsidRPr="00A57219">
              <w:rPr>
                <w:rFonts w:ascii="Arial Narrow" w:hAnsi="Arial Narrow"/>
                <w:b/>
                <w:sz w:val="18"/>
                <w:szCs w:val="18"/>
              </w:rPr>
              <w:t>Drawee in STU-1</w:t>
            </w:r>
          </w:p>
        </w:tc>
        <w:tc>
          <w:tcPr>
            <w:tcW w:w="1105" w:type="dxa"/>
            <w:vAlign w:val="center"/>
          </w:tcPr>
          <w:p w14:paraId="5170B2F4" w14:textId="77777777" w:rsidR="007B483B" w:rsidRPr="00A57219" w:rsidRDefault="007B483B" w:rsidP="007422EE">
            <w:pPr>
              <w:pStyle w:val="BodyText"/>
              <w:jc w:val="center"/>
              <w:rPr>
                <w:rFonts w:ascii="Arial Narrow" w:hAnsi="Arial Narrow"/>
                <w:b/>
                <w:sz w:val="18"/>
                <w:szCs w:val="18"/>
              </w:rPr>
            </w:pPr>
            <w:r w:rsidRPr="00A57219">
              <w:rPr>
                <w:rFonts w:ascii="Arial Narrow" w:hAnsi="Arial Narrow"/>
                <w:b/>
                <w:sz w:val="18"/>
                <w:szCs w:val="18"/>
              </w:rPr>
              <w:t>Drawee in STU-2</w:t>
            </w:r>
          </w:p>
        </w:tc>
        <w:tc>
          <w:tcPr>
            <w:tcW w:w="906" w:type="dxa"/>
            <w:vAlign w:val="center"/>
          </w:tcPr>
          <w:p w14:paraId="6B8E1FB7" w14:textId="77777777" w:rsidR="007B483B" w:rsidRPr="00A57219" w:rsidRDefault="007B483B" w:rsidP="007422EE">
            <w:pPr>
              <w:pStyle w:val="BodyText"/>
              <w:jc w:val="center"/>
              <w:rPr>
                <w:rFonts w:ascii="Arial Narrow" w:hAnsi="Arial Narrow"/>
                <w:b/>
                <w:sz w:val="18"/>
                <w:szCs w:val="18"/>
              </w:rPr>
            </w:pPr>
            <w:r w:rsidRPr="00A57219">
              <w:rPr>
                <w:rFonts w:ascii="Arial Narrow" w:hAnsi="Arial Narrow"/>
                <w:b/>
                <w:sz w:val="18"/>
                <w:szCs w:val="18"/>
              </w:rPr>
              <w:t>DL/BC/TL in ISTS</w:t>
            </w:r>
          </w:p>
        </w:tc>
      </w:tr>
      <w:tr w:rsidR="007B483B" w:rsidRPr="00A57219" w14:paraId="7731C35D" w14:textId="77777777" w:rsidTr="007422EE">
        <w:trPr>
          <w:trHeight w:val="636"/>
          <w:jc w:val="center"/>
        </w:trPr>
        <w:tc>
          <w:tcPr>
            <w:tcW w:w="1431" w:type="dxa"/>
            <w:vAlign w:val="center"/>
          </w:tcPr>
          <w:p w14:paraId="79887C0B" w14:textId="77777777" w:rsidR="007B483B" w:rsidRPr="00A57219" w:rsidRDefault="007B483B" w:rsidP="007422EE">
            <w:pPr>
              <w:pStyle w:val="BodyText"/>
              <w:jc w:val="center"/>
              <w:rPr>
                <w:rFonts w:ascii="Arial Narrow" w:hAnsi="Arial Narrow"/>
                <w:b/>
                <w:sz w:val="18"/>
                <w:szCs w:val="18"/>
              </w:rPr>
            </w:pPr>
            <w:r w:rsidRPr="00A57219">
              <w:rPr>
                <w:rFonts w:ascii="Arial Narrow" w:hAnsi="Arial Narrow"/>
                <w:b/>
                <w:sz w:val="18"/>
                <w:szCs w:val="18"/>
              </w:rPr>
              <w:t>STU-1</w:t>
            </w:r>
          </w:p>
        </w:tc>
        <w:tc>
          <w:tcPr>
            <w:tcW w:w="1077" w:type="dxa"/>
            <w:vAlign w:val="center"/>
          </w:tcPr>
          <w:p w14:paraId="040BB86C" w14:textId="77777777" w:rsidR="007B483B" w:rsidRPr="00A57219" w:rsidRDefault="007B483B" w:rsidP="007422EE">
            <w:pPr>
              <w:pStyle w:val="BodyText"/>
              <w:jc w:val="center"/>
              <w:rPr>
                <w:rFonts w:ascii="Arial Narrow" w:hAnsi="Arial Narrow"/>
                <w:bCs/>
                <w:sz w:val="18"/>
                <w:szCs w:val="18"/>
              </w:rPr>
            </w:pPr>
            <w:r w:rsidRPr="00A57219">
              <w:rPr>
                <w:rFonts w:ascii="Arial Narrow" w:hAnsi="Arial Narrow"/>
                <w:bCs/>
                <w:sz w:val="18"/>
                <w:szCs w:val="18"/>
              </w:rPr>
              <w:t>No NoC</w:t>
            </w:r>
          </w:p>
        </w:tc>
        <w:tc>
          <w:tcPr>
            <w:tcW w:w="1020" w:type="dxa"/>
            <w:vAlign w:val="center"/>
          </w:tcPr>
          <w:p w14:paraId="50AEB59D" w14:textId="77777777" w:rsidR="007B483B" w:rsidRPr="00A57219" w:rsidRDefault="007B483B" w:rsidP="007422EE">
            <w:pPr>
              <w:pStyle w:val="BodyText"/>
              <w:jc w:val="center"/>
              <w:rPr>
                <w:rFonts w:ascii="Arial Narrow" w:hAnsi="Arial Narrow"/>
                <w:bCs/>
                <w:sz w:val="18"/>
                <w:szCs w:val="18"/>
              </w:rPr>
            </w:pPr>
            <w:r w:rsidRPr="00A57219">
              <w:rPr>
                <w:rFonts w:ascii="Arial Narrow" w:hAnsi="Arial Narrow"/>
                <w:bCs/>
                <w:sz w:val="18"/>
                <w:szCs w:val="18"/>
              </w:rPr>
              <w:t>No NoC</w:t>
            </w:r>
          </w:p>
        </w:tc>
        <w:tc>
          <w:tcPr>
            <w:tcW w:w="1105" w:type="dxa"/>
            <w:vAlign w:val="center"/>
          </w:tcPr>
          <w:p w14:paraId="597A3295" w14:textId="77777777" w:rsidR="007B483B" w:rsidRPr="00A57219" w:rsidRDefault="007B483B" w:rsidP="007422EE">
            <w:pPr>
              <w:pStyle w:val="BodyText"/>
              <w:jc w:val="center"/>
              <w:rPr>
                <w:rFonts w:ascii="Arial Narrow" w:hAnsi="Arial Narrow"/>
                <w:bCs/>
                <w:sz w:val="18"/>
                <w:szCs w:val="18"/>
              </w:rPr>
            </w:pPr>
            <w:r w:rsidRPr="00A57219">
              <w:rPr>
                <w:rFonts w:ascii="Arial Narrow" w:hAnsi="Arial Narrow"/>
                <w:bCs/>
                <w:sz w:val="18"/>
                <w:szCs w:val="18"/>
              </w:rPr>
              <w:t>NoC reqd. from STU-2</w:t>
            </w:r>
          </w:p>
        </w:tc>
        <w:tc>
          <w:tcPr>
            <w:tcW w:w="906" w:type="dxa"/>
            <w:vAlign w:val="center"/>
          </w:tcPr>
          <w:p w14:paraId="3FF36335" w14:textId="77777777" w:rsidR="007B483B" w:rsidRPr="00A57219" w:rsidRDefault="007B483B" w:rsidP="007422EE">
            <w:pPr>
              <w:pStyle w:val="BodyText"/>
              <w:jc w:val="center"/>
              <w:rPr>
                <w:rFonts w:ascii="Arial Narrow" w:hAnsi="Arial Narrow"/>
                <w:bCs/>
                <w:sz w:val="18"/>
                <w:szCs w:val="18"/>
              </w:rPr>
            </w:pPr>
            <w:r w:rsidRPr="00A57219">
              <w:rPr>
                <w:rFonts w:ascii="Arial Narrow" w:hAnsi="Arial Narrow"/>
                <w:bCs/>
                <w:sz w:val="18"/>
                <w:szCs w:val="18"/>
              </w:rPr>
              <w:t>No NoC</w:t>
            </w:r>
          </w:p>
        </w:tc>
      </w:tr>
      <w:tr w:rsidR="007B483B" w:rsidRPr="00A57219" w14:paraId="66DC1695" w14:textId="77777777" w:rsidTr="007422EE">
        <w:trPr>
          <w:trHeight w:val="636"/>
          <w:jc w:val="center"/>
        </w:trPr>
        <w:tc>
          <w:tcPr>
            <w:tcW w:w="1431" w:type="dxa"/>
            <w:vAlign w:val="center"/>
          </w:tcPr>
          <w:p w14:paraId="4B20C231" w14:textId="77777777" w:rsidR="007B483B" w:rsidRPr="00A57219" w:rsidRDefault="007B483B" w:rsidP="007422EE">
            <w:pPr>
              <w:pStyle w:val="BodyText"/>
              <w:jc w:val="center"/>
              <w:rPr>
                <w:rFonts w:ascii="Arial Narrow" w:hAnsi="Arial Narrow"/>
                <w:b/>
                <w:sz w:val="18"/>
                <w:szCs w:val="18"/>
              </w:rPr>
            </w:pPr>
            <w:r w:rsidRPr="00A57219">
              <w:rPr>
                <w:rFonts w:ascii="Arial Narrow" w:hAnsi="Arial Narrow"/>
                <w:b/>
                <w:sz w:val="18"/>
                <w:szCs w:val="18"/>
              </w:rPr>
              <w:t>Drawee in STU-1</w:t>
            </w:r>
          </w:p>
        </w:tc>
        <w:tc>
          <w:tcPr>
            <w:tcW w:w="1077" w:type="dxa"/>
            <w:vAlign w:val="center"/>
          </w:tcPr>
          <w:p w14:paraId="42C6B1EF" w14:textId="77777777" w:rsidR="007B483B" w:rsidRPr="00A57219" w:rsidRDefault="007B483B" w:rsidP="007422EE">
            <w:pPr>
              <w:pStyle w:val="BodyText"/>
              <w:jc w:val="center"/>
              <w:rPr>
                <w:rFonts w:ascii="Arial Narrow" w:hAnsi="Arial Narrow"/>
                <w:bCs/>
                <w:sz w:val="18"/>
                <w:szCs w:val="18"/>
              </w:rPr>
            </w:pPr>
            <w:r w:rsidRPr="00A57219">
              <w:rPr>
                <w:rFonts w:ascii="Arial Narrow" w:hAnsi="Arial Narrow"/>
                <w:bCs/>
                <w:sz w:val="18"/>
                <w:szCs w:val="18"/>
              </w:rPr>
              <w:t>No NoC</w:t>
            </w:r>
          </w:p>
        </w:tc>
        <w:tc>
          <w:tcPr>
            <w:tcW w:w="1020" w:type="dxa"/>
            <w:vAlign w:val="center"/>
          </w:tcPr>
          <w:p w14:paraId="5BA4F963" w14:textId="77777777" w:rsidR="007B483B" w:rsidRPr="00A57219" w:rsidRDefault="007B483B" w:rsidP="007422EE">
            <w:pPr>
              <w:pStyle w:val="BodyText"/>
              <w:jc w:val="center"/>
              <w:rPr>
                <w:rFonts w:ascii="Arial Narrow" w:hAnsi="Arial Narrow"/>
                <w:bCs/>
                <w:sz w:val="18"/>
                <w:szCs w:val="18"/>
              </w:rPr>
            </w:pPr>
            <w:r w:rsidRPr="00A57219">
              <w:rPr>
                <w:rFonts w:ascii="Arial Narrow" w:hAnsi="Arial Narrow"/>
                <w:bCs/>
                <w:sz w:val="18"/>
                <w:szCs w:val="18"/>
              </w:rPr>
              <w:t>NoC reqd. from STU-1</w:t>
            </w:r>
          </w:p>
        </w:tc>
        <w:tc>
          <w:tcPr>
            <w:tcW w:w="1105" w:type="dxa"/>
            <w:vAlign w:val="center"/>
          </w:tcPr>
          <w:p w14:paraId="63002374" w14:textId="77777777" w:rsidR="007B483B" w:rsidRPr="00A57219" w:rsidRDefault="007B483B" w:rsidP="007422EE">
            <w:pPr>
              <w:pStyle w:val="BodyText"/>
              <w:jc w:val="center"/>
              <w:rPr>
                <w:rFonts w:ascii="Arial Narrow" w:hAnsi="Arial Narrow"/>
                <w:bCs/>
                <w:sz w:val="18"/>
                <w:szCs w:val="18"/>
              </w:rPr>
            </w:pPr>
            <w:r w:rsidRPr="00A57219">
              <w:rPr>
                <w:rFonts w:ascii="Arial Narrow" w:hAnsi="Arial Narrow"/>
                <w:bCs/>
                <w:sz w:val="18"/>
                <w:szCs w:val="18"/>
              </w:rPr>
              <w:t>NoC reqd. from STU-2</w:t>
            </w:r>
          </w:p>
        </w:tc>
        <w:tc>
          <w:tcPr>
            <w:tcW w:w="906" w:type="dxa"/>
            <w:vAlign w:val="center"/>
          </w:tcPr>
          <w:p w14:paraId="175D06D7" w14:textId="77777777" w:rsidR="007B483B" w:rsidRPr="00A57219" w:rsidRDefault="007B483B" w:rsidP="007422EE">
            <w:pPr>
              <w:pStyle w:val="BodyText"/>
              <w:jc w:val="center"/>
              <w:rPr>
                <w:rFonts w:ascii="Arial Narrow" w:hAnsi="Arial Narrow"/>
                <w:bCs/>
                <w:sz w:val="18"/>
                <w:szCs w:val="18"/>
              </w:rPr>
            </w:pPr>
            <w:r w:rsidRPr="00A57219">
              <w:rPr>
                <w:rFonts w:ascii="Arial Narrow" w:hAnsi="Arial Narrow"/>
                <w:bCs/>
                <w:sz w:val="18"/>
                <w:szCs w:val="18"/>
              </w:rPr>
              <w:t>No NoC</w:t>
            </w:r>
          </w:p>
        </w:tc>
      </w:tr>
      <w:tr w:rsidR="007B483B" w:rsidRPr="00A57219" w14:paraId="5745919E" w14:textId="77777777" w:rsidTr="007422EE">
        <w:trPr>
          <w:trHeight w:val="636"/>
          <w:jc w:val="center"/>
        </w:trPr>
        <w:tc>
          <w:tcPr>
            <w:tcW w:w="1431" w:type="dxa"/>
            <w:vAlign w:val="center"/>
          </w:tcPr>
          <w:p w14:paraId="245B3FFA" w14:textId="77777777" w:rsidR="007B483B" w:rsidRPr="00A57219" w:rsidRDefault="007B483B" w:rsidP="007422EE">
            <w:pPr>
              <w:pStyle w:val="BodyText"/>
              <w:jc w:val="center"/>
              <w:rPr>
                <w:rFonts w:ascii="Arial Narrow" w:hAnsi="Arial Narrow"/>
                <w:b/>
                <w:sz w:val="18"/>
                <w:szCs w:val="18"/>
              </w:rPr>
            </w:pPr>
            <w:r w:rsidRPr="00A57219">
              <w:rPr>
                <w:rFonts w:ascii="Arial Narrow" w:hAnsi="Arial Narrow"/>
                <w:b/>
                <w:sz w:val="18"/>
                <w:szCs w:val="18"/>
              </w:rPr>
              <w:t>DL/BC in ISTS</w:t>
            </w:r>
          </w:p>
        </w:tc>
        <w:tc>
          <w:tcPr>
            <w:tcW w:w="1077" w:type="dxa"/>
            <w:vAlign w:val="center"/>
          </w:tcPr>
          <w:p w14:paraId="5BB2183C" w14:textId="77777777" w:rsidR="007B483B" w:rsidRPr="00A57219" w:rsidRDefault="007B483B" w:rsidP="007422EE">
            <w:pPr>
              <w:pStyle w:val="BodyText"/>
              <w:jc w:val="center"/>
              <w:rPr>
                <w:rFonts w:ascii="Arial Narrow" w:hAnsi="Arial Narrow"/>
                <w:bCs/>
                <w:sz w:val="18"/>
                <w:szCs w:val="18"/>
              </w:rPr>
            </w:pPr>
            <w:r w:rsidRPr="00A57219">
              <w:rPr>
                <w:rFonts w:ascii="Arial Narrow" w:hAnsi="Arial Narrow"/>
                <w:bCs/>
                <w:sz w:val="18"/>
                <w:szCs w:val="18"/>
              </w:rPr>
              <w:t>No NoC</w:t>
            </w:r>
          </w:p>
        </w:tc>
        <w:tc>
          <w:tcPr>
            <w:tcW w:w="1020" w:type="dxa"/>
            <w:vAlign w:val="center"/>
          </w:tcPr>
          <w:p w14:paraId="5A589B66" w14:textId="77777777" w:rsidR="007B483B" w:rsidRPr="00A57219" w:rsidRDefault="007B483B" w:rsidP="007422EE">
            <w:pPr>
              <w:pStyle w:val="BodyText"/>
              <w:jc w:val="center"/>
              <w:rPr>
                <w:rFonts w:ascii="Arial Narrow" w:hAnsi="Arial Narrow"/>
                <w:bCs/>
                <w:sz w:val="18"/>
                <w:szCs w:val="18"/>
              </w:rPr>
            </w:pPr>
            <w:r w:rsidRPr="00A57219">
              <w:rPr>
                <w:rFonts w:ascii="Arial Narrow" w:hAnsi="Arial Narrow"/>
                <w:bCs/>
                <w:sz w:val="18"/>
                <w:szCs w:val="18"/>
              </w:rPr>
              <w:t>NoC reqd. from STU-1</w:t>
            </w:r>
          </w:p>
        </w:tc>
        <w:tc>
          <w:tcPr>
            <w:tcW w:w="1105" w:type="dxa"/>
            <w:vAlign w:val="center"/>
          </w:tcPr>
          <w:p w14:paraId="144E7D96" w14:textId="77777777" w:rsidR="007B483B" w:rsidRPr="00A57219" w:rsidRDefault="007B483B" w:rsidP="007422EE">
            <w:pPr>
              <w:pStyle w:val="BodyText"/>
              <w:jc w:val="center"/>
              <w:rPr>
                <w:rFonts w:ascii="Arial Narrow" w:hAnsi="Arial Narrow"/>
                <w:bCs/>
                <w:sz w:val="18"/>
                <w:szCs w:val="18"/>
              </w:rPr>
            </w:pPr>
            <w:r w:rsidRPr="00A57219">
              <w:rPr>
                <w:rFonts w:ascii="Arial Narrow" w:hAnsi="Arial Narrow"/>
                <w:bCs/>
                <w:sz w:val="18"/>
                <w:szCs w:val="18"/>
              </w:rPr>
              <w:t>NoC reqd. from STU-2</w:t>
            </w:r>
          </w:p>
        </w:tc>
        <w:tc>
          <w:tcPr>
            <w:tcW w:w="906" w:type="dxa"/>
            <w:vAlign w:val="center"/>
          </w:tcPr>
          <w:p w14:paraId="22349BB1" w14:textId="77777777" w:rsidR="007B483B" w:rsidRPr="00A57219" w:rsidRDefault="007B483B" w:rsidP="007422EE">
            <w:pPr>
              <w:pStyle w:val="BodyText"/>
              <w:jc w:val="center"/>
              <w:rPr>
                <w:rFonts w:ascii="Arial Narrow" w:hAnsi="Arial Narrow"/>
                <w:bCs/>
                <w:sz w:val="18"/>
                <w:szCs w:val="18"/>
              </w:rPr>
            </w:pPr>
            <w:r w:rsidRPr="00A57219">
              <w:rPr>
                <w:rFonts w:ascii="Arial Narrow" w:hAnsi="Arial Narrow"/>
                <w:bCs/>
                <w:sz w:val="18"/>
                <w:szCs w:val="18"/>
              </w:rPr>
              <w:t>No NoC</w:t>
            </w:r>
          </w:p>
        </w:tc>
      </w:tr>
    </w:tbl>
    <w:p w14:paraId="22F03CB5" w14:textId="77777777" w:rsidR="007B483B" w:rsidRPr="00A57219" w:rsidRDefault="007B483B" w:rsidP="007B483B">
      <w:pPr>
        <w:pStyle w:val="BodyText"/>
        <w:spacing w:line="240" w:lineRule="auto"/>
        <w:ind w:left="1080"/>
        <w:rPr>
          <w:i w:val="0"/>
          <w:iCs w:val="0"/>
          <w:sz w:val="20"/>
          <w:szCs w:val="20"/>
        </w:rPr>
      </w:pPr>
      <w:r w:rsidRPr="00A57219">
        <w:rPr>
          <w:sz w:val="20"/>
          <w:szCs w:val="20"/>
        </w:rPr>
        <w:t>DL: Distribution Licensee</w:t>
      </w:r>
    </w:p>
    <w:p w14:paraId="7555AB37" w14:textId="77777777" w:rsidR="007B483B" w:rsidRPr="00A57219" w:rsidRDefault="007B483B" w:rsidP="007B483B">
      <w:pPr>
        <w:pStyle w:val="BodyText"/>
        <w:spacing w:line="240" w:lineRule="auto"/>
        <w:ind w:left="1080"/>
        <w:rPr>
          <w:i w:val="0"/>
          <w:iCs w:val="0"/>
          <w:sz w:val="20"/>
          <w:szCs w:val="20"/>
        </w:rPr>
      </w:pPr>
      <w:r w:rsidRPr="00A57219">
        <w:rPr>
          <w:sz w:val="20"/>
          <w:szCs w:val="20"/>
        </w:rPr>
        <w:t>BC: Bulk Consumer</w:t>
      </w:r>
    </w:p>
    <w:p w14:paraId="72965769" w14:textId="77777777" w:rsidR="007B483B" w:rsidRPr="00A57219" w:rsidRDefault="007B483B" w:rsidP="007B483B">
      <w:pPr>
        <w:pStyle w:val="BodyText"/>
        <w:spacing w:line="240" w:lineRule="auto"/>
        <w:ind w:left="1080"/>
        <w:rPr>
          <w:i w:val="0"/>
          <w:iCs w:val="0"/>
          <w:sz w:val="20"/>
          <w:szCs w:val="20"/>
        </w:rPr>
      </w:pPr>
      <w:r w:rsidRPr="00A57219">
        <w:rPr>
          <w:sz w:val="20"/>
          <w:szCs w:val="20"/>
        </w:rPr>
        <w:t>TL: Transmission Licensee</w:t>
      </w:r>
    </w:p>
    <w:p w14:paraId="0CA44FDC" w14:textId="77777777" w:rsidR="007B483B" w:rsidRPr="00E850E3" w:rsidRDefault="007B483B" w:rsidP="007B483B">
      <w:pPr>
        <w:ind w:left="360" w:firstLine="720"/>
        <w:rPr>
          <w:rFonts w:eastAsia="Aptos"/>
          <w:b/>
          <w:bCs/>
          <w:i/>
          <w:iCs/>
          <w:color w:val="45B0E1" w:themeColor="accent1" w:themeTint="99"/>
        </w:rPr>
      </w:pPr>
      <w:r w:rsidRPr="00E850E3">
        <w:rPr>
          <w:i/>
          <w:iCs/>
          <w:sz w:val="20"/>
          <w:szCs w:val="20"/>
        </w:rPr>
        <w:t>The above are illustrative sample cases and are not exhaustive in nature.</w:t>
      </w:r>
    </w:p>
    <w:p w14:paraId="16985004" w14:textId="77777777" w:rsidR="007B483B" w:rsidRDefault="007B483B" w:rsidP="007B483B">
      <w:pPr>
        <w:pStyle w:val="ListParagraph"/>
        <w:ind w:left="1080"/>
        <w:rPr>
          <w:rFonts w:eastAsia="Aptos"/>
          <w:b/>
          <w:bCs/>
          <w:color w:val="45B0E1" w:themeColor="accent1" w:themeTint="99"/>
        </w:rPr>
      </w:pPr>
    </w:p>
    <w:p w14:paraId="6C42598E" w14:textId="77777777" w:rsidR="007B483B" w:rsidRPr="007B483B" w:rsidRDefault="007B483B" w:rsidP="00242930">
      <w:pPr>
        <w:pStyle w:val="Heading2"/>
        <w:numPr>
          <w:ilvl w:val="0"/>
          <w:numId w:val="89"/>
        </w:numPr>
      </w:pPr>
      <w:bookmarkStart w:id="274" w:name="_Toc216446325"/>
      <w:r w:rsidRPr="007B483B">
        <w:t>Conditions for use of GNA by other Entities within the same region:</w:t>
      </w:r>
      <w:bookmarkEnd w:id="273"/>
      <w:bookmarkEnd w:id="274"/>
    </w:p>
    <w:p w14:paraId="48728DF4" w14:textId="77777777" w:rsidR="007B483B" w:rsidRDefault="007B483B" w:rsidP="00242930">
      <w:pPr>
        <w:pStyle w:val="ListParagraph"/>
        <w:numPr>
          <w:ilvl w:val="0"/>
          <w:numId w:val="93"/>
        </w:numPr>
        <w:ind w:left="567" w:hanging="567"/>
      </w:pPr>
      <w:r>
        <w:t>The precondition for sharing/use of GNA shall be that the transferee must be an existing GNA Grantee.</w:t>
      </w:r>
    </w:p>
    <w:p w14:paraId="6DBC9CBC" w14:textId="77777777" w:rsidR="007B483B" w:rsidRDefault="007B483B" w:rsidP="00242930">
      <w:pPr>
        <w:pStyle w:val="ListParagraph"/>
        <w:numPr>
          <w:ilvl w:val="0"/>
          <w:numId w:val="93"/>
        </w:numPr>
        <w:ind w:left="567" w:hanging="567"/>
      </w:pPr>
      <w:r>
        <w:t>The existing GNA Grantee may apply on behalf of the transferee.</w:t>
      </w:r>
    </w:p>
    <w:p w14:paraId="77D5C2FE" w14:textId="77777777" w:rsidR="007B483B" w:rsidRDefault="007B483B" w:rsidP="00242930">
      <w:pPr>
        <w:pStyle w:val="ListParagraph"/>
        <w:numPr>
          <w:ilvl w:val="0"/>
          <w:numId w:val="93"/>
        </w:numPr>
        <w:ind w:left="567" w:hanging="567"/>
      </w:pPr>
      <w:r>
        <w:t>The start date and end date shall be clearly specified which shall not exceed 3 years.</w:t>
      </w:r>
    </w:p>
    <w:p w14:paraId="5EA67D49" w14:textId="77777777" w:rsidR="007B483B" w:rsidRDefault="007B483B" w:rsidP="00242930">
      <w:pPr>
        <w:pStyle w:val="ListParagraph"/>
        <w:numPr>
          <w:ilvl w:val="0"/>
          <w:numId w:val="93"/>
        </w:numPr>
        <w:ind w:left="567" w:hanging="567"/>
      </w:pPr>
      <w:r>
        <w:t>The existing GNA Grantee may also submit a letter of request/consent of the transferee along with the application for sharing of GNA on mutually agreed terms and conditions.</w:t>
      </w:r>
    </w:p>
    <w:p w14:paraId="342152D4" w14:textId="77777777" w:rsidR="007B483B" w:rsidRDefault="007B483B" w:rsidP="00242930">
      <w:pPr>
        <w:pStyle w:val="ListParagraph"/>
        <w:numPr>
          <w:ilvl w:val="0"/>
          <w:numId w:val="93"/>
        </w:numPr>
        <w:ind w:left="567" w:hanging="567"/>
      </w:pPr>
      <w:r>
        <w:t>In case of an entity which is the transferee embedded with STU, a No Objection Certificate (NOC) is required from the STU. In such cases, the ATC of the State is also taken into consideration while allowing Use of GNA with an entity embedded with STU.</w:t>
      </w:r>
    </w:p>
    <w:p w14:paraId="7D736BC6" w14:textId="77777777" w:rsidR="007B483B" w:rsidRPr="00B31321" w:rsidRDefault="007B483B" w:rsidP="00242930">
      <w:pPr>
        <w:pStyle w:val="ListParagraph"/>
        <w:numPr>
          <w:ilvl w:val="0"/>
          <w:numId w:val="93"/>
        </w:numPr>
        <w:ind w:left="567" w:hanging="567"/>
        <w:rPr>
          <w:rFonts w:eastAsia="Aptos"/>
          <w:b/>
          <w:bCs/>
          <w:color w:val="275317"/>
        </w:rPr>
      </w:pPr>
      <w:r>
        <w:t>The grant shall clearly lay down the liability of the original GNA Grantee so that payment liability for transmission charges shall continue to be with the original GNA grantee that authorised its GNA to be used by other GNA grantee(s).</w:t>
      </w:r>
    </w:p>
    <w:p w14:paraId="4FFA8630" w14:textId="77777777" w:rsidR="007B483B" w:rsidRPr="007B483B" w:rsidRDefault="007B483B" w:rsidP="00242930">
      <w:pPr>
        <w:pStyle w:val="Heading2"/>
        <w:numPr>
          <w:ilvl w:val="0"/>
          <w:numId w:val="89"/>
        </w:numPr>
      </w:pPr>
      <w:bookmarkStart w:id="275" w:name="_Toc216446326"/>
      <w:r w:rsidRPr="007B483B">
        <w:t>Technical Conditions:</w:t>
      </w:r>
      <w:bookmarkEnd w:id="275"/>
    </w:p>
    <w:p w14:paraId="58FAB1A2" w14:textId="77777777" w:rsidR="007B483B" w:rsidRPr="00A57219" w:rsidRDefault="007B483B" w:rsidP="007B483B">
      <w:r w:rsidRPr="00A57219">
        <w:t>Due to the inherent limitations in the existing transmission system availability especially in the Inter-Regional system, transfer of GNA may be allowed in such a manner that sum of GNA from within the region and sum of GNA from outside the region for all entities located in a region (say NR, WR, ER, SR or NER) before and after the transfer shall remain same for both the entities. Accordingly, transfer of GNA shall be allowed among entities located within a region only.</w:t>
      </w:r>
    </w:p>
    <w:p w14:paraId="247D77A8" w14:textId="77777777" w:rsidR="007B483B" w:rsidRPr="00A57219" w:rsidRDefault="007B483B" w:rsidP="007B483B">
      <w:r w:rsidRPr="00A57219">
        <w:rPr>
          <w:b/>
          <w:bCs/>
          <w:u w:val="single"/>
        </w:rPr>
        <w:t>Illustrations</w:t>
      </w:r>
      <w:r w:rsidRPr="00A57219">
        <w:rPr>
          <w:b/>
          <w:bCs/>
        </w:rPr>
        <w:t>:</w:t>
      </w:r>
      <w:r w:rsidRPr="00A57219">
        <w:t xml:space="preserve"> Suppose in Northern Region there are 5 states who have following GNA within the region and outside the region:</w:t>
      </w:r>
    </w:p>
    <w:tbl>
      <w:tblPr>
        <w:tblStyle w:val="TableGrid"/>
        <w:tblW w:w="7193" w:type="dxa"/>
        <w:tblInd w:w="1280" w:type="dxa"/>
        <w:tblLayout w:type="fixed"/>
        <w:tblLook w:val="04A0" w:firstRow="1" w:lastRow="0" w:firstColumn="1" w:lastColumn="0" w:noHBand="0" w:noVBand="1"/>
      </w:tblPr>
      <w:tblGrid>
        <w:gridCol w:w="1089"/>
        <w:gridCol w:w="3269"/>
        <w:gridCol w:w="2835"/>
      </w:tblGrid>
      <w:tr w:rsidR="007B483B" w:rsidRPr="00A57219" w14:paraId="7A12B704" w14:textId="77777777" w:rsidTr="007422EE">
        <w:trPr>
          <w:trHeight w:val="233"/>
        </w:trPr>
        <w:tc>
          <w:tcPr>
            <w:tcW w:w="1089" w:type="dxa"/>
          </w:tcPr>
          <w:p w14:paraId="7C643FC5" w14:textId="77777777" w:rsidR="007B483B" w:rsidRPr="00A57219" w:rsidRDefault="007B483B" w:rsidP="007422EE">
            <w:pPr>
              <w:pStyle w:val="BodyText"/>
              <w:jc w:val="center"/>
              <w:rPr>
                <w:rFonts w:ascii="Arial Narrow" w:hAnsi="Arial Narrow"/>
                <w:b/>
                <w:sz w:val="20"/>
                <w:szCs w:val="20"/>
              </w:rPr>
            </w:pPr>
            <w:r w:rsidRPr="00A57219">
              <w:rPr>
                <w:rFonts w:ascii="Arial Narrow" w:hAnsi="Arial Narrow"/>
                <w:b/>
                <w:sz w:val="20"/>
                <w:szCs w:val="20"/>
              </w:rPr>
              <w:t>State</w:t>
            </w:r>
          </w:p>
        </w:tc>
        <w:tc>
          <w:tcPr>
            <w:tcW w:w="3269" w:type="dxa"/>
          </w:tcPr>
          <w:p w14:paraId="2CEF5D4E" w14:textId="77777777" w:rsidR="007B483B" w:rsidRPr="00A57219" w:rsidRDefault="007B483B" w:rsidP="007422EE">
            <w:pPr>
              <w:pStyle w:val="BodyText"/>
              <w:jc w:val="center"/>
              <w:rPr>
                <w:rFonts w:ascii="Arial Narrow" w:hAnsi="Arial Narrow"/>
                <w:b/>
                <w:sz w:val="20"/>
                <w:szCs w:val="20"/>
              </w:rPr>
            </w:pPr>
            <w:r w:rsidRPr="00A57219">
              <w:rPr>
                <w:rFonts w:ascii="Arial Narrow" w:hAnsi="Arial Narrow"/>
                <w:b/>
                <w:sz w:val="20"/>
                <w:szCs w:val="20"/>
              </w:rPr>
              <w:t>GNA within region</w:t>
            </w:r>
          </w:p>
        </w:tc>
        <w:tc>
          <w:tcPr>
            <w:tcW w:w="2835" w:type="dxa"/>
          </w:tcPr>
          <w:p w14:paraId="75DB532C" w14:textId="77777777" w:rsidR="007B483B" w:rsidRPr="00A57219" w:rsidRDefault="007B483B" w:rsidP="007422EE">
            <w:pPr>
              <w:pStyle w:val="BodyText"/>
              <w:jc w:val="center"/>
              <w:rPr>
                <w:rFonts w:ascii="Arial Narrow" w:hAnsi="Arial Narrow"/>
                <w:b/>
                <w:sz w:val="20"/>
                <w:szCs w:val="20"/>
              </w:rPr>
            </w:pPr>
            <w:r w:rsidRPr="00A57219">
              <w:rPr>
                <w:rFonts w:ascii="Arial Narrow" w:hAnsi="Arial Narrow"/>
                <w:b/>
                <w:sz w:val="20"/>
                <w:szCs w:val="20"/>
              </w:rPr>
              <w:t>GNA from outside the region</w:t>
            </w:r>
          </w:p>
        </w:tc>
      </w:tr>
      <w:tr w:rsidR="007B483B" w:rsidRPr="00A57219" w14:paraId="74F20BF5" w14:textId="77777777" w:rsidTr="007422EE">
        <w:trPr>
          <w:trHeight w:val="242"/>
        </w:trPr>
        <w:tc>
          <w:tcPr>
            <w:tcW w:w="1089" w:type="dxa"/>
          </w:tcPr>
          <w:p w14:paraId="3B04145B" w14:textId="77777777" w:rsidR="007B483B" w:rsidRPr="00A57219" w:rsidRDefault="007B483B" w:rsidP="007422EE">
            <w:pPr>
              <w:pStyle w:val="BodyText"/>
              <w:jc w:val="center"/>
              <w:rPr>
                <w:rFonts w:ascii="Arial Narrow" w:hAnsi="Arial Narrow"/>
                <w:bCs/>
                <w:sz w:val="20"/>
                <w:szCs w:val="20"/>
              </w:rPr>
            </w:pPr>
            <w:r w:rsidRPr="00A57219">
              <w:rPr>
                <w:rFonts w:ascii="Arial Narrow" w:hAnsi="Arial Narrow"/>
                <w:bCs/>
                <w:sz w:val="20"/>
                <w:szCs w:val="20"/>
              </w:rPr>
              <w:t>A</w:t>
            </w:r>
          </w:p>
        </w:tc>
        <w:tc>
          <w:tcPr>
            <w:tcW w:w="3269" w:type="dxa"/>
          </w:tcPr>
          <w:p w14:paraId="268DC34C" w14:textId="77777777" w:rsidR="007B483B" w:rsidRPr="00A57219" w:rsidRDefault="007B483B" w:rsidP="007422EE">
            <w:pPr>
              <w:pStyle w:val="BodyText"/>
              <w:jc w:val="center"/>
              <w:rPr>
                <w:rFonts w:ascii="Arial Narrow" w:hAnsi="Arial Narrow"/>
                <w:bCs/>
                <w:sz w:val="20"/>
                <w:szCs w:val="20"/>
              </w:rPr>
            </w:pPr>
            <w:r w:rsidRPr="00A57219">
              <w:rPr>
                <w:rFonts w:ascii="Arial Narrow" w:hAnsi="Arial Narrow"/>
                <w:bCs/>
                <w:sz w:val="20"/>
                <w:szCs w:val="20"/>
              </w:rPr>
              <w:t>8000 MW</w:t>
            </w:r>
          </w:p>
        </w:tc>
        <w:tc>
          <w:tcPr>
            <w:tcW w:w="2835" w:type="dxa"/>
          </w:tcPr>
          <w:p w14:paraId="278A0517" w14:textId="77777777" w:rsidR="007B483B" w:rsidRPr="00A57219" w:rsidRDefault="007B483B" w:rsidP="007422EE">
            <w:pPr>
              <w:pStyle w:val="BodyText"/>
              <w:jc w:val="center"/>
              <w:rPr>
                <w:rFonts w:ascii="Arial Narrow" w:hAnsi="Arial Narrow"/>
                <w:bCs/>
                <w:sz w:val="20"/>
                <w:szCs w:val="20"/>
              </w:rPr>
            </w:pPr>
            <w:r w:rsidRPr="00A57219">
              <w:rPr>
                <w:rFonts w:ascii="Arial Narrow" w:hAnsi="Arial Narrow"/>
                <w:bCs/>
                <w:sz w:val="20"/>
                <w:szCs w:val="20"/>
              </w:rPr>
              <w:t>2000 MW</w:t>
            </w:r>
          </w:p>
        </w:tc>
      </w:tr>
      <w:tr w:rsidR="007B483B" w:rsidRPr="00A57219" w14:paraId="7E7BC3A5" w14:textId="77777777" w:rsidTr="007422EE">
        <w:trPr>
          <w:trHeight w:val="323"/>
        </w:trPr>
        <w:tc>
          <w:tcPr>
            <w:tcW w:w="1089" w:type="dxa"/>
          </w:tcPr>
          <w:p w14:paraId="04C1B696" w14:textId="77777777" w:rsidR="007B483B" w:rsidRPr="00A57219" w:rsidRDefault="007B483B" w:rsidP="007422EE">
            <w:pPr>
              <w:pStyle w:val="BodyText"/>
              <w:jc w:val="center"/>
              <w:rPr>
                <w:rFonts w:ascii="Arial Narrow" w:hAnsi="Arial Narrow"/>
                <w:bCs/>
                <w:sz w:val="20"/>
                <w:szCs w:val="20"/>
              </w:rPr>
            </w:pPr>
            <w:r w:rsidRPr="00A57219">
              <w:rPr>
                <w:rFonts w:ascii="Arial Narrow" w:hAnsi="Arial Narrow"/>
                <w:bCs/>
                <w:sz w:val="20"/>
                <w:szCs w:val="20"/>
              </w:rPr>
              <w:t>B</w:t>
            </w:r>
          </w:p>
        </w:tc>
        <w:tc>
          <w:tcPr>
            <w:tcW w:w="3269" w:type="dxa"/>
          </w:tcPr>
          <w:p w14:paraId="16864048" w14:textId="77777777" w:rsidR="007B483B" w:rsidRPr="00A57219" w:rsidRDefault="007B483B" w:rsidP="007422EE">
            <w:pPr>
              <w:pStyle w:val="BodyText"/>
              <w:jc w:val="center"/>
              <w:rPr>
                <w:rFonts w:ascii="Arial Narrow" w:hAnsi="Arial Narrow"/>
                <w:bCs/>
                <w:sz w:val="20"/>
                <w:szCs w:val="20"/>
              </w:rPr>
            </w:pPr>
            <w:r w:rsidRPr="00A57219">
              <w:rPr>
                <w:rFonts w:ascii="Arial Narrow" w:hAnsi="Arial Narrow"/>
                <w:bCs/>
                <w:sz w:val="20"/>
                <w:szCs w:val="20"/>
              </w:rPr>
              <w:t>5000 MW</w:t>
            </w:r>
          </w:p>
        </w:tc>
        <w:tc>
          <w:tcPr>
            <w:tcW w:w="2835" w:type="dxa"/>
          </w:tcPr>
          <w:p w14:paraId="375CCEF1" w14:textId="77777777" w:rsidR="007B483B" w:rsidRPr="00A57219" w:rsidRDefault="007B483B" w:rsidP="007422EE">
            <w:pPr>
              <w:pStyle w:val="BodyText"/>
              <w:jc w:val="center"/>
              <w:rPr>
                <w:rFonts w:ascii="Arial Narrow" w:hAnsi="Arial Narrow"/>
                <w:bCs/>
                <w:sz w:val="20"/>
                <w:szCs w:val="20"/>
              </w:rPr>
            </w:pPr>
            <w:r w:rsidRPr="00A57219">
              <w:rPr>
                <w:rFonts w:ascii="Arial Narrow" w:hAnsi="Arial Narrow"/>
                <w:bCs/>
                <w:sz w:val="20"/>
                <w:szCs w:val="20"/>
              </w:rPr>
              <w:t>3000 MW</w:t>
            </w:r>
          </w:p>
        </w:tc>
      </w:tr>
      <w:tr w:rsidR="007B483B" w:rsidRPr="00A57219" w14:paraId="13DFBB3E" w14:textId="77777777" w:rsidTr="007422EE">
        <w:tc>
          <w:tcPr>
            <w:tcW w:w="1089" w:type="dxa"/>
          </w:tcPr>
          <w:p w14:paraId="6D0D97CF" w14:textId="77777777" w:rsidR="007B483B" w:rsidRPr="00A57219" w:rsidRDefault="007B483B" w:rsidP="007422EE">
            <w:pPr>
              <w:pStyle w:val="BodyText"/>
              <w:jc w:val="center"/>
              <w:rPr>
                <w:rFonts w:ascii="Arial Narrow" w:hAnsi="Arial Narrow"/>
                <w:bCs/>
                <w:sz w:val="20"/>
                <w:szCs w:val="20"/>
              </w:rPr>
            </w:pPr>
            <w:r w:rsidRPr="00A57219">
              <w:rPr>
                <w:rFonts w:ascii="Arial Narrow" w:hAnsi="Arial Narrow"/>
                <w:bCs/>
                <w:sz w:val="20"/>
                <w:szCs w:val="20"/>
              </w:rPr>
              <w:t>C</w:t>
            </w:r>
          </w:p>
        </w:tc>
        <w:tc>
          <w:tcPr>
            <w:tcW w:w="3269" w:type="dxa"/>
          </w:tcPr>
          <w:p w14:paraId="3D85DE9B" w14:textId="77777777" w:rsidR="007B483B" w:rsidRPr="00A57219" w:rsidRDefault="007B483B" w:rsidP="007422EE">
            <w:pPr>
              <w:pStyle w:val="BodyText"/>
              <w:jc w:val="center"/>
              <w:rPr>
                <w:rFonts w:ascii="Arial Narrow" w:hAnsi="Arial Narrow"/>
                <w:bCs/>
                <w:sz w:val="20"/>
                <w:szCs w:val="20"/>
              </w:rPr>
            </w:pPr>
            <w:r w:rsidRPr="00A57219">
              <w:rPr>
                <w:rFonts w:ascii="Arial Narrow" w:hAnsi="Arial Narrow"/>
                <w:bCs/>
                <w:sz w:val="20"/>
                <w:szCs w:val="20"/>
              </w:rPr>
              <w:t>2000 MW</w:t>
            </w:r>
          </w:p>
        </w:tc>
        <w:tc>
          <w:tcPr>
            <w:tcW w:w="2835" w:type="dxa"/>
          </w:tcPr>
          <w:p w14:paraId="53B9A445" w14:textId="77777777" w:rsidR="007B483B" w:rsidRPr="00A57219" w:rsidRDefault="007B483B" w:rsidP="007422EE">
            <w:pPr>
              <w:pStyle w:val="BodyText"/>
              <w:jc w:val="center"/>
              <w:rPr>
                <w:rFonts w:ascii="Arial Narrow" w:hAnsi="Arial Narrow"/>
                <w:bCs/>
                <w:sz w:val="20"/>
                <w:szCs w:val="20"/>
              </w:rPr>
            </w:pPr>
            <w:r w:rsidRPr="00A57219">
              <w:rPr>
                <w:rFonts w:ascii="Arial Narrow" w:hAnsi="Arial Narrow"/>
                <w:bCs/>
                <w:sz w:val="20"/>
                <w:szCs w:val="20"/>
              </w:rPr>
              <w:t>1000 MW</w:t>
            </w:r>
          </w:p>
        </w:tc>
      </w:tr>
      <w:tr w:rsidR="007B483B" w:rsidRPr="00A57219" w14:paraId="5C30E181" w14:textId="77777777" w:rsidTr="007422EE">
        <w:tc>
          <w:tcPr>
            <w:tcW w:w="1089" w:type="dxa"/>
          </w:tcPr>
          <w:p w14:paraId="091EFAA4" w14:textId="77777777" w:rsidR="007B483B" w:rsidRPr="00A57219" w:rsidRDefault="007B483B" w:rsidP="007422EE">
            <w:pPr>
              <w:pStyle w:val="BodyText"/>
              <w:jc w:val="center"/>
              <w:rPr>
                <w:rFonts w:ascii="Arial Narrow" w:hAnsi="Arial Narrow"/>
                <w:bCs/>
                <w:sz w:val="20"/>
                <w:szCs w:val="20"/>
              </w:rPr>
            </w:pPr>
            <w:r w:rsidRPr="00A57219">
              <w:rPr>
                <w:rFonts w:ascii="Arial Narrow" w:hAnsi="Arial Narrow"/>
                <w:bCs/>
                <w:sz w:val="20"/>
                <w:szCs w:val="20"/>
              </w:rPr>
              <w:t>D</w:t>
            </w:r>
          </w:p>
        </w:tc>
        <w:tc>
          <w:tcPr>
            <w:tcW w:w="3269" w:type="dxa"/>
          </w:tcPr>
          <w:p w14:paraId="04821323" w14:textId="77777777" w:rsidR="007B483B" w:rsidRPr="00A57219" w:rsidRDefault="007B483B" w:rsidP="007422EE">
            <w:pPr>
              <w:pStyle w:val="BodyText"/>
              <w:jc w:val="center"/>
              <w:rPr>
                <w:rFonts w:ascii="Arial Narrow" w:hAnsi="Arial Narrow"/>
                <w:bCs/>
                <w:sz w:val="20"/>
                <w:szCs w:val="20"/>
              </w:rPr>
            </w:pPr>
            <w:r w:rsidRPr="00A57219">
              <w:rPr>
                <w:rFonts w:ascii="Arial Narrow" w:hAnsi="Arial Narrow"/>
                <w:bCs/>
                <w:sz w:val="20"/>
                <w:szCs w:val="20"/>
              </w:rPr>
              <w:t>4000 MW</w:t>
            </w:r>
          </w:p>
        </w:tc>
        <w:tc>
          <w:tcPr>
            <w:tcW w:w="2835" w:type="dxa"/>
          </w:tcPr>
          <w:p w14:paraId="0D24E9FA" w14:textId="77777777" w:rsidR="007B483B" w:rsidRPr="00A57219" w:rsidRDefault="007B483B" w:rsidP="007422EE">
            <w:pPr>
              <w:pStyle w:val="BodyText"/>
              <w:jc w:val="center"/>
              <w:rPr>
                <w:rFonts w:ascii="Arial Narrow" w:hAnsi="Arial Narrow"/>
                <w:bCs/>
                <w:sz w:val="20"/>
                <w:szCs w:val="20"/>
              </w:rPr>
            </w:pPr>
            <w:r w:rsidRPr="00A57219">
              <w:rPr>
                <w:rFonts w:ascii="Arial Narrow" w:hAnsi="Arial Narrow"/>
                <w:bCs/>
                <w:sz w:val="20"/>
                <w:szCs w:val="20"/>
              </w:rPr>
              <w:t>500 MW</w:t>
            </w:r>
          </w:p>
        </w:tc>
      </w:tr>
      <w:tr w:rsidR="007B483B" w:rsidRPr="00A57219" w14:paraId="01C18E6A" w14:textId="77777777" w:rsidTr="007422EE">
        <w:trPr>
          <w:trHeight w:val="260"/>
        </w:trPr>
        <w:tc>
          <w:tcPr>
            <w:tcW w:w="1089" w:type="dxa"/>
          </w:tcPr>
          <w:p w14:paraId="5A47E8DB" w14:textId="77777777" w:rsidR="007B483B" w:rsidRPr="00A57219" w:rsidRDefault="007B483B" w:rsidP="007422EE">
            <w:pPr>
              <w:pStyle w:val="BodyText"/>
              <w:jc w:val="center"/>
              <w:rPr>
                <w:rFonts w:ascii="Arial Narrow" w:hAnsi="Arial Narrow"/>
                <w:bCs/>
                <w:sz w:val="20"/>
                <w:szCs w:val="20"/>
              </w:rPr>
            </w:pPr>
            <w:r w:rsidRPr="00A57219">
              <w:rPr>
                <w:rFonts w:ascii="Arial Narrow" w:hAnsi="Arial Narrow"/>
                <w:bCs/>
                <w:sz w:val="20"/>
                <w:szCs w:val="20"/>
              </w:rPr>
              <w:t>E</w:t>
            </w:r>
          </w:p>
        </w:tc>
        <w:tc>
          <w:tcPr>
            <w:tcW w:w="3269" w:type="dxa"/>
          </w:tcPr>
          <w:p w14:paraId="13BCEEFB" w14:textId="77777777" w:rsidR="007B483B" w:rsidRPr="00A57219" w:rsidRDefault="007B483B" w:rsidP="007422EE">
            <w:pPr>
              <w:pStyle w:val="BodyText"/>
              <w:jc w:val="center"/>
              <w:rPr>
                <w:rFonts w:ascii="Arial Narrow" w:hAnsi="Arial Narrow"/>
                <w:bCs/>
                <w:sz w:val="20"/>
                <w:szCs w:val="20"/>
              </w:rPr>
            </w:pPr>
            <w:r w:rsidRPr="00A57219">
              <w:rPr>
                <w:rFonts w:ascii="Arial Narrow" w:hAnsi="Arial Narrow"/>
                <w:bCs/>
                <w:sz w:val="20"/>
                <w:szCs w:val="20"/>
              </w:rPr>
              <w:t>6000 MW</w:t>
            </w:r>
          </w:p>
        </w:tc>
        <w:tc>
          <w:tcPr>
            <w:tcW w:w="2835" w:type="dxa"/>
          </w:tcPr>
          <w:p w14:paraId="5228C95B" w14:textId="77777777" w:rsidR="007B483B" w:rsidRPr="00A57219" w:rsidRDefault="007B483B" w:rsidP="007422EE">
            <w:pPr>
              <w:pStyle w:val="BodyText"/>
              <w:jc w:val="center"/>
              <w:rPr>
                <w:rFonts w:ascii="Arial Narrow" w:hAnsi="Arial Narrow"/>
                <w:bCs/>
                <w:sz w:val="20"/>
                <w:szCs w:val="20"/>
              </w:rPr>
            </w:pPr>
            <w:r w:rsidRPr="00A57219">
              <w:rPr>
                <w:rFonts w:ascii="Arial Narrow" w:hAnsi="Arial Narrow"/>
                <w:bCs/>
                <w:sz w:val="20"/>
                <w:szCs w:val="20"/>
              </w:rPr>
              <w:t>3000 MW</w:t>
            </w:r>
          </w:p>
        </w:tc>
      </w:tr>
      <w:tr w:rsidR="007B483B" w:rsidRPr="00A57219" w14:paraId="00B4BC57" w14:textId="77777777" w:rsidTr="007422EE">
        <w:trPr>
          <w:trHeight w:val="208"/>
        </w:trPr>
        <w:tc>
          <w:tcPr>
            <w:tcW w:w="1089" w:type="dxa"/>
          </w:tcPr>
          <w:p w14:paraId="798130A0" w14:textId="77777777" w:rsidR="007B483B" w:rsidRPr="00A57219" w:rsidRDefault="007B483B" w:rsidP="007422EE">
            <w:pPr>
              <w:pStyle w:val="BodyText"/>
              <w:jc w:val="center"/>
              <w:rPr>
                <w:rFonts w:ascii="Arial Narrow" w:hAnsi="Arial Narrow"/>
                <w:bCs/>
                <w:sz w:val="20"/>
                <w:szCs w:val="20"/>
              </w:rPr>
            </w:pPr>
            <w:r w:rsidRPr="00A57219">
              <w:rPr>
                <w:rFonts w:ascii="Arial Narrow" w:hAnsi="Arial Narrow"/>
                <w:bCs/>
                <w:sz w:val="20"/>
                <w:szCs w:val="20"/>
              </w:rPr>
              <w:t>Total</w:t>
            </w:r>
          </w:p>
        </w:tc>
        <w:tc>
          <w:tcPr>
            <w:tcW w:w="3269" w:type="dxa"/>
          </w:tcPr>
          <w:p w14:paraId="6C336C33" w14:textId="77777777" w:rsidR="007B483B" w:rsidRPr="00A57219" w:rsidRDefault="007B483B" w:rsidP="007422EE">
            <w:pPr>
              <w:pStyle w:val="BodyText"/>
              <w:jc w:val="center"/>
              <w:rPr>
                <w:rFonts w:ascii="Arial Narrow" w:hAnsi="Arial Narrow"/>
                <w:bCs/>
                <w:sz w:val="20"/>
                <w:szCs w:val="20"/>
              </w:rPr>
            </w:pPr>
            <w:r w:rsidRPr="00A57219">
              <w:rPr>
                <w:rFonts w:ascii="Arial Narrow" w:hAnsi="Arial Narrow"/>
                <w:bCs/>
                <w:sz w:val="20"/>
                <w:szCs w:val="20"/>
              </w:rPr>
              <w:t>25000 MW</w:t>
            </w:r>
          </w:p>
        </w:tc>
        <w:tc>
          <w:tcPr>
            <w:tcW w:w="2835" w:type="dxa"/>
          </w:tcPr>
          <w:p w14:paraId="0BCADE09" w14:textId="77777777" w:rsidR="007B483B" w:rsidRPr="00A57219" w:rsidRDefault="007B483B" w:rsidP="00242930">
            <w:pPr>
              <w:pStyle w:val="BodyText"/>
              <w:widowControl w:val="0"/>
              <w:numPr>
                <w:ilvl w:val="0"/>
                <w:numId w:val="85"/>
              </w:numPr>
              <w:autoSpaceDE w:val="0"/>
              <w:autoSpaceDN w:val="0"/>
              <w:spacing w:before="0" w:after="0"/>
              <w:ind w:left="46" w:firstLine="142"/>
              <w:jc w:val="center"/>
              <w:rPr>
                <w:rFonts w:ascii="Arial Narrow" w:hAnsi="Arial Narrow"/>
                <w:bCs/>
                <w:sz w:val="20"/>
                <w:szCs w:val="20"/>
              </w:rPr>
            </w:pPr>
            <w:r w:rsidRPr="00A57219">
              <w:rPr>
                <w:rFonts w:ascii="Arial Narrow" w:hAnsi="Arial Narrow"/>
                <w:bCs/>
                <w:sz w:val="20"/>
                <w:szCs w:val="20"/>
              </w:rPr>
              <w:t>MW</w:t>
            </w:r>
          </w:p>
        </w:tc>
      </w:tr>
    </w:tbl>
    <w:p w14:paraId="30AA0A82" w14:textId="77777777" w:rsidR="007B483B" w:rsidRPr="00A57219" w:rsidRDefault="007B483B" w:rsidP="007B483B">
      <w:pPr>
        <w:rPr>
          <w:i/>
          <w:iCs/>
        </w:rPr>
      </w:pPr>
      <w:r w:rsidRPr="00A57219">
        <w:t>The transfer may be allowed among above States such that after transfer, total Sum within the region shall be 25000 MW and outside the region shall be 9500 MW. This is subject to transmission system availability.</w:t>
      </w:r>
    </w:p>
    <w:p w14:paraId="0661D9D9" w14:textId="77777777" w:rsidR="007B483B" w:rsidRPr="00A57219" w:rsidRDefault="007B483B" w:rsidP="007B483B">
      <w:pPr>
        <w:pStyle w:val="BodyText"/>
        <w:widowControl w:val="0"/>
        <w:autoSpaceDE w:val="0"/>
        <w:autoSpaceDN w:val="0"/>
        <w:spacing w:before="0" w:after="0"/>
        <w:rPr>
          <w:i w:val="0"/>
          <w:iCs w:val="0"/>
          <w:szCs w:val="24"/>
        </w:rPr>
      </w:pPr>
      <w:r w:rsidRPr="00A57219">
        <w:rPr>
          <w:i w:val="0"/>
          <w:iCs w:val="0"/>
          <w:szCs w:val="24"/>
        </w:rPr>
        <w:t>Consent of concerned STU in form of NoC in terms of availability of transmission capacity in Intra-State transmission system for such quantum and period of transfer of GNA shall be furnished along with application when GNA grantee of one STU/state connected drawee entity intends to authorize the use of its GNA by state connected drawee entity connected to Intra-State transmission system of other STU.</w:t>
      </w:r>
    </w:p>
    <w:p w14:paraId="72EF16C9" w14:textId="77777777" w:rsidR="007B483B" w:rsidRDefault="007B483B" w:rsidP="007B483B">
      <w:r w:rsidRPr="00A57219">
        <w:t>Request letter for transfer of GNA from GNA grantee (transferee) who intends to use transferred GNA shall also be submitted along with each application for transfer.</w:t>
      </w:r>
    </w:p>
    <w:p w14:paraId="594A0103" w14:textId="77777777" w:rsidR="007B483B" w:rsidRPr="007B483B" w:rsidRDefault="007B483B" w:rsidP="00242930">
      <w:pPr>
        <w:pStyle w:val="Heading2"/>
        <w:numPr>
          <w:ilvl w:val="0"/>
          <w:numId w:val="89"/>
        </w:numPr>
      </w:pPr>
      <w:bookmarkStart w:id="276" w:name="_Toc216446327"/>
      <w:r w:rsidRPr="007B483B">
        <w:t>Studies:</w:t>
      </w:r>
      <w:bookmarkEnd w:id="276"/>
    </w:p>
    <w:p w14:paraId="0715A630" w14:textId="77777777" w:rsidR="007B483B" w:rsidRDefault="007B483B" w:rsidP="007B483B">
      <w:r>
        <w:t xml:space="preserve">Upon receipt of application, CTU shall carry out system studies to process the applications as per Regulation 21 of the GNA Regulations, 2022 and grant the transfer based on availability of transmission capability. </w:t>
      </w:r>
    </w:p>
    <w:p w14:paraId="64952799" w14:textId="77777777" w:rsidR="007B483B" w:rsidRDefault="007B483B" w:rsidP="007B483B">
      <w:r>
        <w:t xml:space="preserve">Intimation regarding the same shall be as per FORMAT-GNA-TRANS-INT-5. </w:t>
      </w:r>
    </w:p>
    <w:p w14:paraId="491D0035" w14:textId="77777777" w:rsidR="007B483B" w:rsidRPr="00DF3446" w:rsidRDefault="007B483B" w:rsidP="007B483B">
      <w:pPr>
        <w:rPr>
          <w:lang w:val="en-US"/>
        </w:rPr>
      </w:pPr>
      <w:r>
        <w:t>Payment liability for Transmission charges and transmission deviation charges shall be as per Regulation 23.1 of the GNA Regulations, 2022.</w:t>
      </w:r>
    </w:p>
    <w:p w14:paraId="11FC7C9A" w14:textId="77777777" w:rsidR="00D43044" w:rsidRPr="00D43044" w:rsidRDefault="00D43044" w:rsidP="00D43044"/>
    <w:sectPr w:rsidR="00D43044" w:rsidRPr="00D43044" w:rsidSect="00C12720">
      <w:footerReference w:type="default" r:id="rId18"/>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4" w:author="All India Group" w:date="2025-08-01T12:06:00Z" w:initials="AI">
    <w:p w14:paraId="5105D4F9" w14:textId="77777777" w:rsidR="00157F07" w:rsidRDefault="00157F07" w:rsidP="00157F07">
      <w:pPr>
        <w:pStyle w:val="CommentText"/>
      </w:pPr>
      <w:r>
        <w:rPr>
          <w:rStyle w:val="CommentReference"/>
        </w:rPr>
        <w:annotationRef/>
      </w:r>
      <w:r>
        <w:t>Is there any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05D4F9"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05D4F9" w16cid:durableId="2C372C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26E01" w14:textId="77777777" w:rsidR="00157F07" w:rsidRDefault="00157F07" w:rsidP="00157F07">
      <w:pPr>
        <w:spacing w:before="0" w:after="0" w:line="240" w:lineRule="auto"/>
      </w:pPr>
      <w:r>
        <w:separator/>
      </w:r>
    </w:p>
  </w:endnote>
  <w:endnote w:type="continuationSeparator" w:id="0">
    <w:p w14:paraId="18AD8482" w14:textId="77777777" w:rsidR="00157F07" w:rsidRDefault="00157F07" w:rsidP="00157F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30A0"/>
      </w:rPr>
      <w:id w:val="532460483"/>
      <w:docPartObj>
        <w:docPartGallery w:val="Page Numbers (Bottom of Page)"/>
        <w:docPartUnique/>
      </w:docPartObj>
    </w:sdtPr>
    <w:sdtEndPr/>
    <w:sdtContent>
      <w:sdt>
        <w:sdtPr>
          <w:rPr>
            <w:color w:val="7030A0"/>
          </w:rPr>
          <w:id w:val="-1769616900"/>
          <w:docPartObj>
            <w:docPartGallery w:val="Page Numbers (Top of Page)"/>
            <w:docPartUnique/>
          </w:docPartObj>
        </w:sdtPr>
        <w:sdtEndPr/>
        <w:sdtContent>
          <w:p w14:paraId="6687B2D3" w14:textId="14F18092" w:rsidR="00C12720" w:rsidRPr="00905288" w:rsidRDefault="00C12720">
            <w:pPr>
              <w:pStyle w:val="Footer"/>
              <w:jc w:val="right"/>
              <w:rPr>
                <w:color w:val="7030A0"/>
              </w:rPr>
            </w:pPr>
            <w:r w:rsidRPr="00905288">
              <w:rPr>
                <w:color w:val="7030A0"/>
              </w:rPr>
              <w:t xml:space="preserve">Page </w:t>
            </w:r>
            <w:r w:rsidRPr="00905288">
              <w:rPr>
                <w:b/>
                <w:bCs/>
                <w:color w:val="7030A0"/>
                <w:szCs w:val="24"/>
              </w:rPr>
              <w:fldChar w:fldCharType="begin"/>
            </w:r>
            <w:r w:rsidRPr="00905288">
              <w:rPr>
                <w:b/>
                <w:bCs/>
                <w:color w:val="7030A0"/>
              </w:rPr>
              <w:instrText xml:space="preserve"> PAGE </w:instrText>
            </w:r>
            <w:r w:rsidRPr="00905288">
              <w:rPr>
                <w:b/>
                <w:bCs/>
                <w:color w:val="7030A0"/>
                <w:szCs w:val="24"/>
              </w:rPr>
              <w:fldChar w:fldCharType="separate"/>
            </w:r>
            <w:r w:rsidRPr="00905288">
              <w:rPr>
                <w:b/>
                <w:bCs/>
                <w:noProof/>
                <w:color w:val="7030A0"/>
              </w:rPr>
              <w:t>2</w:t>
            </w:r>
            <w:r w:rsidRPr="00905288">
              <w:rPr>
                <w:b/>
                <w:bCs/>
                <w:color w:val="7030A0"/>
                <w:szCs w:val="24"/>
              </w:rPr>
              <w:fldChar w:fldCharType="end"/>
            </w:r>
            <w:r w:rsidRPr="00905288">
              <w:rPr>
                <w:color w:val="7030A0"/>
              </w:rPr>
              <w:t xml:space="preserve"> of </w:t>
            </w:r>
            <w:r w:rsidRPr="00905288">
              <w:rPr>
                <w:b/>
                <w:bCs/>
                <w:color w:val="7030A0"/>
                <w:szCs w:val="24"/>
              </w:rPr>
              <w:fldChar w:fldCharType="begin"/>
            </w:r>
            <w:r w:rsidRPr="00905288">
              <w:rPr>
                <w:b/>
                <w:bCs/>
                <w:color w:val="7030A0"/>
              </w:rPr>
              <w:instrText xml:space="preserve"> NUMPAGES  </w:instrText>
            </w:r>
            <w:r w:rsidRPr="00905288">
              <w:rPr>
                <w:b/>
                <w:bCs/>
                <w:color w:val="7030A0"/>
                <w:szCs w:val="24"/>
              </w:rPr>
              <w:fldChar w:fldCharType="separate"/>
            </w:r>
            <w:r w:rsidRPr="00905288">
              <w:rPr>
                <w:b/>
                <w:bCs/>
                <w:noProof/>
                <w:color w:val="7030A0"/>
              </w:rPr>
              <w:t>2</w:t>
            </w:r>
            <w:r w:rsidRPr="00905288">
              <w:rPr>
                <w:b/>
                <w:bCs/>
                <w:color w:val="7030A0"/>
                <w:szCs w:val="24"/>
              </w:rPr>
              <w:fldChar w:fldCharType="end"/>
            </w:r>
          </w:p>
        </w:sdtContent>
      </w:sdt>
    </w:sdtContent>
  </w:sdt>
  <w:p w14:paraId="29B0409A" w14:textId="77777777" w:rsidR="00C12720" w:rsidRDefault="00C12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96686" w14:textId="77777777" w:rsidR="00157F07" w:rsidRDefault="00157F07" w:rsidP="00157F07">
      <w:pPr>
        <w:spacing w:before="0" w:after="0" w:line="240" w:lineRule="auto"/>
      </w:pPr>
      <w:r>
        <w:separator/>
      </w:r>
    </w:p>
  </w:footnote>
  <w:footnote w:type="continuationSeparator" w:id="0">
    <w:p w14:paraId="4177763E" w14:textId="77777777" w:rsidR="00157F07" w:rsidRDefault="00157F07" w:rsidP="00157F0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01F"/>
    <w:multiLevelType w:val="hybridMultilevel"/>
    <w:tmpl w:val="7FCC514C"/>
    <w:lvl w:ilvl="0" w:tplc="A83CB64E">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C063CF"/>
    <w:multiLevelType w:val="hybridMultilevel"/>
    <w:tmpl w:val="2EAA97F2"/>
    <w:lvl w:ilvl="0" w:tplc="B0AEA73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F30DDB"/>
    <w:multiLevelType w:val="multilevel"/>
    <w:tmpl w:val="1AC0AE5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F5DE3"/>
    <w:multiLevelType w:val="hybridMultilevel"/>
    <w:tmpl w:val="8A962B58"/>
    <w:lvl w:ilvl="0" w:tplc="B0AEA73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6648F6"/>
    <w:multiLevelType w:val="hybridMultilevel"/>
    <w:tmpl w:val="A796B678"/>
    <w:lvl w:ilvl="0" w:tplc="623279E2">
      <w:start w:val="1"/>
      <w:numFmt w:val="lowerLetter"/>
      <w:lvlText w:val="%1."/>
      <w:lvlJc w:val="left"/>
      <w:pPr>
        <w:ind w:left="1500" w:hanging="4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0AA34155"/>
    <w:multiLevelType w:val="hybridMultilevel"/>
    <w:tmpl w:val="3E7A6296"/>
    <w:lvl w:ilvl="0" w:tplc="7F266C5E">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B696D2B"/>
    <w:multiLevelType w:val="hybridMultilevel"/>
    <w:tmpl w:val="682600FA"/>
    <w:lvl w:ilvl="0" w:tplc="B0AEA736">
      <w:start w:val="1"/>
      <w:numFmt w:val="lowerLetter"/>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B852BD0"/>
    <w:multiLevelType w:val="hybridMultilevel"/>
    <w:tmpl w:val="228800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D2A431D"/>
    <w:multiLevelType w:val="hybridMultilevel"/>
    <w:tmpl w:val="629A3E12"/>
    <w:lvl w:ilvl="0" w:tplc="B0AEA736">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D6A588C"/>
    <w:multiLevelType w:val="hybridMultilevel"/>
    <w:tmpl w:val="D4CAE416"/>
    <w:lvl w:ilvl="0" w:tplc="B0AEA736">
      <w:start w:val="1"/>
      <w:numFmt w:val="lowerLetter"/>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E6B4006"/>
    <w:multiLevelType w:val="hybridMultilevel"/>
    <w:tmpl w:val="EEAAB974"/>
    <w:lvl w:ilvl="0" w:tplc="FFFFFFFF">
      <w:start w:val="1"/>
      <w:numFmt w:val="lowerLetter"/>
      <w:lvlText w:val="(%1)"/>
      <w:lvlJc w:val="left"/>
      <w:pPr>
        <w:ind w:left="720" w:hanging="360"/>
      </w:pPr>
      <w:rPr>
        <w:rFonts w:ascii="Arial" w:eastAsia="Calibri" w:hAnsi="Arial" w:cs="Arial"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EB56DF1"/>
    <w:multiLevelType w:val="hybridMultilevel"/>
    <w:tmpl w:val="F618AD3E"/>
    <w:lvl w:ilvl="0" w:tplc="92CE4D4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F4752C6"/>
    <w:multiLevelType w:val="hybridMultilevel"/>
    <w:tmpl w:val="B928CC4A"/>
    <w:lvl w:ilvl="0" w:tplc="2EB2B32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F915B16"/>
    <w:multiLevelType w:val="hybridMultilevel"/>
    <w:tmpl w:val="C4E2B508"/>
    <w:lvl w:ilvl="0" w:tplc="B0AEA736">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BC5C0B"/>
    <w:multiLevelType w:val="hybridMultilevel"/>
    <w:tmpl w:val="9D984C0A"/>
    <w:lvl w:ilvl="0" w:tplc="40090017">
      <w:start w:val="1"/>
      <w:numFmt w:val="lowerLetter"/>
      <w:lvlText w:val="%1)"/>
      <w:lvlJc w:val="left"/>
      <w:pPr>
        <w:ind w:left="1434" w:hanging="360"/>
      </w:pPr>
    </w:lvl>
    <w:lvl w:ilvl="1" w:tplc="40090019" w:tentative="1">
      <w:start w:val="1"/>
      <w:numFmt w:val="lowerLetter"/>
      <w:lvlText w:val="%2."/>
      <w:lvlJc w:val="left"/>
      <w:pPr>
        <w:ind w:left="2154" w:hanging="360"/>
      </w:pPr>
    </w:lvl>
    <w:lvl w:ilvl="2" w:tplc="4009001B" w:tentative="1">
      <w:start w:val="1"/>
      <w:numFmt w:val="lowerRoman"/>
      <w:lvlText w:val="%3."/>
      <w:lvlJc w:val="right"/>
      <w:pPr>
        <w:ind w:left="2874" w:hanging="180"/>
      </w:pPr>
    </w:lvl>
    <w:lvl w:ilvl="3" w:tplc="4009000F" w:tentative="1">
      <w:start w:val="1"/>
      <w:numFmt w:val="decimal"/>
      <w:lvlText w:val="%4."/>
      <w:lvlJc w:val="left"/>
      <w:pPr>
        <w:ind w:left="3594" w:hanging="360"/>
      </w:pPr>
    </w:lvl>
    <w:lvl w:ilvl="4" w:tplc="40090019" w:tentative="1">
      <w:start w:val="1"/>
      <w:numFmt w:val="lowerLetter"/>
      <w:lvlText w:val="%5."/>
      <w:lvlJc w:val="left"/>
      <w:pPr>
        <w:ind w:left="4314" w:hanging="360"/>
      </w:pPr>
    </w:lvl>
    <w:lvl w:ilvl="5" w:tplc="4009001B" w:tentative="1">
      <w:start w:val="1"/>
      <w:numFmt w:val="lowerRoman"/>
      <w:lvlText w:val="%6."/>
      <w:lvlJc w:val="right"/>
      <w:pPr>
        <w:ind w:left="5034" w:hanging="180"/>
      </w:pPr>
    </w:lvl>
    <w:lvl w:ilvl="6" w:tplc="4009000F" w:tentative="1">
      <w:start w:val="1"/>
      <w:numFmt w:val="decimal"/>
      <w:lvlText w:val="%7."/>
      <w:lvlJc w:val="left"/>
      <w:pPr>
        <w:ind w:left="5754" w:hanging="360"/>
      </w:pPr>
    </w:lvl>
    <w:lvl w:ilvl="7" w:tplc="40090019" w:tentative="1">
      <w:start w:val="1"/>
      <w:numFmt w:val="lowerLetter"/>
      <w:lvlText w:val="%8."/>
      <w:lvlJc w:val="left"/>
      <w:pPr>
        <w:ind w:left="6474" w:hanging="360"/>
      </w:pPr>
    </w:lvl>
    <w:lvl w:ilvl="8" w:tplc="4009001B" w:tentative="1">
      <w:start w:val="1"/>
      <w:numFmt w:val="lowerRoman"/>
      <w:lvlText w:val="%9."/>
      <w:lvlJc w:val="right"/>
      <w:pPr>
        <w:ind w:left="7194" w:hanging="180"/>
      </w:pPr>
    </w:lvl>
  </w:abstractNum>
  <w:abstractNum w:abstractNumId="15" w15:restartNumberingAfterBreak="0">
    <w:nsid w:val="106E04ED"/>
    <w:multiLevelType w:val="hybridMultilevel"/>
    <w:tmpl w:val="A21A4906"/>
    <w:lvl w:ilvl="0" w:tplc="13B0BE02">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2155E98"/>
    <w:multiLevelType w:val="hybridMultilevel"/>
    <w:tmpl w:val="96FA6F80"/>
    <w:lvl w:ilvl="0" w:tplc="7F2AF9B0">
      <w:start w:val="9500"/>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14635F33"/>
    <w:multiLevelType w:val="hybridMultilevel"/>
    <w:tmpl w:val="5D04F0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770CC9"/>
    <w:multiLevelType w:val="hybridMultilevel"/>
    <w:tmpl w:val="420C12E2"/>
    <w:lvl w:ilvl="0" w:tplc="40090001">
      <w:start w:val="1"/>
      <w:numFmt w:val="bullet"/>
      <w:lvlText w:val=""/>
      <w:lvlJc w:val="left"/>
      <w:pPr>
        <w:ind w:left="900" w:hanging="360"/>
      </w:pPr>
      <w:rPr>
        <w:rFonts w:ascii="Symbol" w:hAnsi="Symbol" w:hint="default"/>
      </w:rPr>
    </w:lvl>
    <w:lvl w:ilvl="1" w:tplc="FFFFFFFF">
      <w:start w:val="1"/>
      <w:numFmt w:val="lowerLetter"/>
      <w:lvlText w:val="%2)"/>
      <w:lvlJc w:val="left"/>
      <w:pPr>
        <w:ind w:left="1620" w:hanging="360"/>
      </w:pPr>
      <w:rPr>
        <w:rFonts w:asciiTheme="minorHAnsi" w:eastAsiaTheme="minorEastAsia" w:hAnsiTheme="minorHAnsi" w:cstheme="minorBidi"/>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9" w15:restartNumberingAfterBreak="0">
    <w:nsid w:val="198E259E"/>
    <w:multiLevelType w:val="hybridMultilevel"/>
    <w:tmpl w:val="132E375A"/>
    <w:lvl w:ilvl="0" w:tplc="FFFFFFFF">
      <w:start w:val="1"/>
      <w:numFmt w:val="lowerRoman"/>
      <w:lvlText w:val="(%1)"/>
      <w:lvlJc w:val="right"/>
      <w:pPr>
        <w:ind w:left="720" w:hanging="360"/>
      </w:pPr>
      <w:rPr>
        <w:rFonts w:hint="default"/>
        <w:b/>
        <w:bCs/>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D755B81"/>
    <w:multiLevelType w:val="hybridMultilevel"/>
    <w:tmpl w:val="F9C6AFD6"/>
    <w:lvl w:ilvl="0" w:tplc="A860DF9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DFB5AD4"/>
    <w:multiLevelType w:val="hybridMultilevel"/>
    <w:tmpl w:val="04127B22"/>
    <w:lvl w:ilvl="0" w:tplc="28D4D1DE">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DFC1072"/>
    <w:multiLevelType w:val="hybridMultilevel"/>
    <w:tmpl w:val="629A3E12"/>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E527517"/>
    <w:multiLevelType w:val="hybridMultilevel"/>
    <w:tmpl w:val="AAA6422A"/>
    <w:lvl w:ilvl="0" w:tplc="40090001">
      <w:start w:val="1"/>
      <w:numFmt w:val="bullet"/>
      <w:lvlText w:val=""/>
      <w:lvlJc w:val="left"/>
      <w:pPr>
        <w:ind w:left="1041" w:hanging="360"/>
      </w:pPr>
      <w:rPr>
        <w:rFonts w:ascii="Symbol" w:hAnsi="Symbol" w:hint="default"/>
      </w:rPr>
    </w:lvl>
    <w:lvl w:ilvl="1" w:tplc="40090003">
      <w:start w:val="1"/>
      <w:numFmt w:val="bullet"/>
      <w:lvlText w:val="o"/>
      <w:lvlJc w:val="left"/>
      <w:pPr>
        <w:ind w:left="1761" w:hanging="360"/>
      </w:pPr>
      <w:rPr>
        <w:rFonts w:ascii="Courier New" w:hAnsi="Courier New" w:cs="Courier New" w:hint="default"/>
      </w:rPr>
    </w:lvl>
    <w:lvl w:ilvl="2" w:tplc="40090005">
      <w:start w:val="1"/>
      <w:numFmt w:val="bullet"/>
      <w:lvlText w:val=""/>
      <w:lvlJc w:val="left"/>
      <w:pPr>
        <w:ind w:left="2481" w:hanging="360"/>
      </w:pPr>
      <w:rPr>
        <w:rFonts w:ascii="Wingdings" w:hAnsi="Wingdings" w:hint="default"/>
      </w:rPr>
    </w:lvl>
    <w:lvl w:ilvl="3" w:tplc="40090001" w:tentative="1">
      <w:start w:val="1"/>
      <w:numFmt w:val="bullet"/>
      <w:lvlText w:val=""/>
      <w:lvlJc w:val="left"/>
      <w:pPr>
        <w:ind w:left="3201" w:hanging="360"/>
      </w:pPr>
      <w:rPr>
        <w:rFonts w:ascii="Symbol" w:hAnsi="Symbol" w:hint="default"/>
      </w:rPr>
    </w:lvl>
    <w:lvl w:ilvl="4" w:tplc="40090003" w:tentative="1">
      <w:start w:val="1"/>
      <w:numFmt w:val="bullet"/>
      <w:lvlText w:val="o"/>
      <w:lvlJc w:val="left"/>
      <w:pPr>
        <w:ind w:left="3921" w:hanging="360"/>
      </w:pPr>
      <w:rPr>
        <w:rFonts w:ascii="Courier New" w:hAnsi="Courier New" w:cs="Courier New" w:hint="default"/>
      </w:rPr>
    </w:lvl>
    <w:lvl w:ilvl="5" w:tplc="40090005" w:tentative="1">
      <w:start w:val="1"/>
      <w:numFmt w:val="bullet"/>
      <w:lvlText w:val=""/>
      <w:lvlJc w:val="left"/>
      <w:pPr>
        <w:ind w:left="4641" w:hanging="360"/>
      </w:pPr>
      <w:rPr>
        <w:rFonts w:ascii="Wingdings" w:hAnsi="Wingdings" w:hint="default"/>
      </w:rPr>
    </w:lvl>
    <w:lvl w:ilvl="6" w:tplc="40090001" w:tentative="1">
      <w:start w:val="1"/>
      <w:numFmt w:val="bullet"/>
      <w:lvlText w:val=""/>
      <w:lvlJc w:val="left"/>
      <w:pPr>
        <w:ind w:left="5361" w:hanging="360"/>
      </w:pPr>
      <w:rPr>
        <w:rFonts w:ascii="Symbol" w:hAnsi="Symbol" w:hint="default"/>
      </w:rPr>
    </w:lvl>
    <w:lvl w:ilvl="7" w:tplc="40090003" w:tentative="1">
      <w:start w:val="1"/>
      <w:numFmt w:val="bullet"/>
      <w:lvlText w:val="o"/>
      <w:lvlJc w:val="left"/>
      <w:pPr>
        <w:ind w:left="6081" w:hanging="360"/>
      </w:pPr>
      <w:rPr>
        <w:rFonts w:ascii="Courier New" w:hAnsi="Courier New" w:cs="Courier New" w:hint="default"/>
      </w:rPr>
    </w:lvl>
    <w:lvl w:ilvl="8" w:tplc="40090005" w:tentative="1">
      <w:start w:val="1"/>
      <w:numFmt w:val="bullet"/>
      <w:lvlText w:val=""/>
      <w:lvlJc w:val="left"/>
      <w:pPr>
        <w:ind w:left="6801" w:hanging="360"/>
      </w:pPr>
      <w:rPr>
        <w:rFonts w:ascii="Wingdings" w:hAnsi="Wingdings" w:hint="default"/>
      </w:rPr>
    </w:lvl>
  </w:abstractNum>
  <w:abstractNum w:abstractNumId="24" w15:restartNumberingAfterBreak="0">
    <w:nsid w:val="1FB648D0"/>
    <w:multiLevelType w:val="hybridMultilevel"/>
    <w:tmpl w:val="5D04F0B8"/>
    <w:lvl w:ilvl="0" w:tplc="BB6CC33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11E26E2"/>
    <w:multiLevelType w:val="hybridMultilevel"/>
    <w:tmpl w:val="0B8E8642"/>
    <w:lvl w:ilvl="0" w:tplc="B0AEA73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43422CE"/>
    <w:multiLevelType w:val="hybridMultilevel"/>
    <w:tmpl w:val="1968065A"/>
    <w:lvl w:ilvl="0" w:tplc="F5463364">
      <w:start w:val="1"/>
      <w:numFmt w:val="lowerLetter"/>
      <w:lvlText w:val="(%1)"/>
      <w:lvlJc w:val="left"/>
      <w:pPr>
        <w:ind w:left="720" w:hanging="360"/>
      </w:pPr>
      <w:rPr>
        <w:rFonts w:ascii="Arial" w:eastAsia="Calibri" w:hAnsi="Arial" w:cs="Arial"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24452AA9"/>
    <w:multiLevelType w:val="hybridMultilevel"/>
    <w:tmpl w:val="00B46BE8"/>
    <w:lvl w:ilvl="0" w:tplc="2EB2B324">
      <w:start w:val="1"/>
      <w:numFmt w:val="lowerLetter"/>
      <w:lvlText w:val="(%1)"/>
      <w:lvlJc w:val="left"/>
      <w:pPr>
        <w:ind w:left="720" w:hanging="360"/>
      </w:pPr>
      <w:rPr>
        <w:rFonts w:hint="default"/>
      </w:rPr>
    </w:lvl>
    <w:lvl w:ilvl="1" w:tplc="655E2334">
      <w:start w:val="1"/>
      <w:numFmt w:val="lowerRoman"/>
      <w:lvlText w:val="(%2)"/>
      <w:lvlJc w:val="righ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252D697D"/>
    <w:multiLevelType w:val="hybridMultilevel"/>
    <w:tmpl w:val="6F6E4E58"/>
    <w:lvl w:ilvl="0" w:tplc="89E21042">
      <w:start w:val="1"/>
      <w:numFmt w:val="lowerRoman"/>
      <w:lvlText w:val="%1."/>
      <w:lvlJc w:val="right"/>
      <w:pPr>
        <w:ind w:left="720" w:hanging="360"/>
      </w:pPr>
      <w:rPr>
        <w:rFonts w:hint="default"/>
        <w:b w:val="0"/>
        <w:bCs w:val="0"/>
        <w:i w:val="0"/>
        <w:iCs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28353547"/>
    <w:multiLevelType w:val="hybridMultilevel"/>
    <w:tmpl w:val="73ACF3B6"/>
    <w:lvl w:ilvl="0" w:tplc="BB6CC33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2ACC21E2"/>
    <w:multiLevelType w:val="multilevel"/>
    <w:tmpl w:val="8F0C405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lowerRoman"/>
      <w:lvlText w:val="(%3)"/>
      <w:lvlJc w:val="right"/>
      <w:pPr>
        <w:ind w:left="360" w:hanging="36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15:restartNumberingAfterBreak="0">
    <w:nsid w:val="2B4A75EF"/>
    <w:multiLevelType w:val="hybridMultilevel"/>
    <w:tmpl w:val="678A9F70"/>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2" w15:restartNumberingAfterBreak="0">
    <w:nsid w:val="2BF34BF6"/>
    <w:multiLevelType w:val="hybridMultilevel"/>
    <w:tmpl w:val="72B622E4"/>
    <w:lvl w:ilvl="0" w:tplc="9B1AB6A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2F771D54"/>
    <w:multiLevelType w:val="hybridMultilevel"/>
    <w:tmpl w:val="72B622E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FED613E"/>
    <w:multiLevelType w:val="hybridMultilevel"/>
    <w:tmpl w:val="38D236B6"/>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11C4D87"/>
    <w:multiLevelType w:val="hybridMultilevel"/>
    <w:tmpl w:val="8E5AB1AA"/>
    <w:lvl w:ilvl="0" w:tplc="2EB2B32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1DE49BF"/>
    <w:multiLevelType w:val="hybridMultilevel"/>
    <w:tmpl w:val="C61233DE"/>
    <w:lvl w:ilvl="0" w:tplc="FFFFFFFF">
      <w:start w:val="1"/>
      <w:numFmt w:val="lowerRoman"/>
      <w:lvlText w:val="(%1)"/>
      <w:lvlJc w:val="right"/>
      <w:pPr>
        <w:ind w:left="1080" w:hanging="720"/>
      </w:pPr>
      <w:rPr>
        <w:rFonts w:hint="default"/>
      </w:rPr>
    </w:lvl>
    <w:lvl w:ilvl="1" w:tplc="B0AEA736">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2680D7A"/>
    <w:multiLevelType w:val="hybridMultilevel"/>
    <w:tmpl w:val="C818EA3E"/>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4EB671E"/>
    <w:multiLevelType w:val="hybridMultilevel"/>
    <w:tmpl w:val="A5AE90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35205CB4"/>
    <w:multiLevelType w:val="hybridMultilevel"/>
    <w:tmpl w:val="9000C6AE"/>
    <w:lvl w:ilvl="0" w:tplc="FF7CEDE2">
      <w:start w:val="1"/>
      <w:numFmt w:val="lowerLetter"/>
      <w:lvlText w:val="(%1)"/>
      <w:lvlJc w:val="left"/>
      <w:pPr>
        <w:ind w:left="1440" w:hanging="360"/>
      </w:pPr>
      <w:rPr>
        <w:rFonts w:hint="default"/>
        <w:b w:val="0"/>
        <w:bCs/>
        <w:u w:val="none"/>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364B2BFD"/>
    <w:multiLevelType w:val="hybridMultilevel"/>
    <w:tmpl w:val="95240E4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3CAE21AA"/>
    <w:multiLevelType w:val="hybridMultilevel"/>
    <w:tmpl w:val="05D62672"/>
    <w:lvl w:ilvl="0" w:tplc="B0AEA736">
      <w:start w:val="1"/>
      <w:numFmt w:val="lowerLetter"/>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3F9C1710"/>
    <w:multiLevelType w:val="hybridMultilevel"/>
    <w:tmpl w:val="5830ABC2"/>
    <w:lvl w:ilvl="0" w:tplc="7F266C5E">
      <w:start w:val="1"/>
      <w:numFmt w:val="lowerLetter"/>
      <w:lvlText w:val="(%1)"/>
      <w:lvlJc w:val="left"/>
      <w:pPr>
        <w:ind w:left="860" w:hanging="360"/>
      </w:pPr>
      <w:rPr>
        <w:rFonts w:hint="default"/>
      </w:r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43" w15:restartNumberingAfterBreak="0">
    <w:nsid w:val="40BB14E9"/>
    <w:multiLevelType w:val="hybridMultilevel"/>
    <w:tmpl w:val="9182D37C"/>
    <w:lvl w:ilvl="0" w:tplc="7F266C5E">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1EC48B2"/>
    <w:multiLevelType w:val="hybridMultilevel"/>
    <w:tmpl w:val="E0A244AE"/>
    <w:lvl w:ilvl="0" w:tplc="B0AEA73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2242010"/>
    <w:multiLevelType w:val="hybridMultilevel"/>
    <w:tmpl w:val="6660DD7A"/>
    <w:lvl w:ilvl="0" w:tplc="B0646CE4">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475D6D48"/>
    <w:multiLevelType w:val="hybridMultilevel"/>
    <w:tmpl w:val="F82666C2"/>
    <w:lvl w:ilvl="0" w:tplc="40090001">
      <w:start w:val="1"/>
      <w:numFmt w:val="bullet"/>
      <w:lvlText w:val=""/>
      <w:lvlJc w:val="left"/>
      <w:pPr>
        <w:ind w:left="1500" w:hanging="42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48F34D23"/>
    <w:multiLevelType w:val="hybridMultilevel"/>
    <w:tmpl w:val="F69C854E"/>
    <w:lvl w:ilvl="0" w:tplc="FFFFFFF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8" w15:restartNumberingAfterBreak="0">
    <w:nsid w:val="499E6DA2"/>
    <w:multiLevelType w:val="hybridMultilevel"/>
    <w:tmpl w:val="38D236B6"/>
    <w:lvl w:ilvl="0" w:tplc="E2FC8EC8">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49DD666C"/>
    <w:multiLevelType w:val="hybridMultilevel"/>
    <w:tmpl w:val="FDD47544"/>
    <w:lvl w:ilvl="0" w:tplc="23CA7F9E">
      <w:start w:val="1"/>
      <w:numFmt w:val="lowerRoman"/>
      <w:lvlText w:val="(%1)"/>
      <w:lvlJc w:val="right"/>
      <w:pPr>
        <w:ind w:left="144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4AAF698F"/>
    <w:multiLevelType w:val="hybridMultilevel"/>
    <w:tmpl w:val="3BF2FE10"/>
    <w:lvl w:ilvl="0" w:tplc="FFFFFFFF">
      <w:start w:val="1"/>
      <w:numFmt w:val="lowerLetter"/>
      <w:lvlText w:val="(%1)"/>
      <w:lvlJc w:val="left"/>
      <w:pPr>
        <w:ind w:left="1440" w:hanging="360"/>
      </w:pPr>
      <w:rPr>
        <w:rFonts w:ascii="Arial" w:eastAsia="Calibri" w:hAnsi="Arial" w:cs="Arial" w:hint="default"/>
        <w:b w:val="0"/>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4B15286D"/>
    <w:multiLevelType w:val="hybridMultilevel"/>
    <w:tmpl w:val="69FEC714"/>
    <w:lvl w:ilvl="0" w:tplc="643002B6">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BFB0EB9"/>
    <w:multiLevelType w:val="hybridMultilevel"/>
    <w:tmpl w:val="17268676"/>
    <w:lvl w:ilvl="0" w:tplc="4904A920">
      <w:start w:val="1"/>
      <w:numFmt w:val="lowerLetter"/>
      <w:lvlText w:val="(%1)"/>
      <w:lvlJc w:val="left"/>
      <w:pPr>
        <w:ind w:left="720" w:hanging="360"/>
      </w:pPr>
      <w:rPr>
        <w:rFonts w:hint="default"/>
        <w:b/>
        <w:bCs/>
      </w:rPr>
    </w:lvl>
    <w:lvl w:ilvl="1" w:tplc="E774DBE8">
      <w:start w:val="1"/>
      <w:numFmt w:val="lowerRoman"/>
      <w:lvlText w:val="(%2)"/>
      <w:lvlJc w:val="right"/>
      <w:pPr>
        <w:ind w:left="1440" w:hanging="360"/>
      </w:pPr>
      <w:rPr>
        <w:rFonts w:hint="default"/>
        <w:b/>
        <w:bCs/>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4D5F7A34"/>
    <w:multiLevelType w:val="hybridMultilevel"/>
    <w:tmpl w:val="3BF2FE10"/>
    <w:lvl w:ilvl="0" w:tplc="FFFFFFFF">
      <w:start w:val="1"/>
      <w:numFmt w:val="lowerLetter"/>
      <w:lvlText w:val="(%1)"/>
      <w:lvlJc w:val="left"/>
      <w:pPr>
        <w:ind w:left="1440" w:hanging="360"/>
      </w:pPr>
      <w:rPr>
        <w:rFonts w:ascii="Arial" w:eastAsia="Calibri" w:hAnsi="Arial" w:cs="Arial" w:hint="default"/>
        <w:b w:val="0"/>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4E4C0369"/>
    <w:multiLevelType w:val="hybridMultilevel"/>
    <w:tmpl w:val="9EB2A10E"/>
    <w:lvl w:ilvl="0" w:tplc="2028DE48">
      <w:start w:val="1"/>
      <w:numFmt w:val="lowerRoman"/>
      <w:pStyle w:val="Heading2"/>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4EE20498"/>
    <w:multiLevelType w:val="hybridMultilevel"/>
    <w:tmpl w:val="DC64610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05B797E"/>
    <w:multiLevelType w:val="hybridMultilevel"/>
    <w:tmpl w:val="0C9E449C"/>
    <w:lvl w:ilvl="0" w:tplc="7324CDDE">
      <w:start w:val="1"/>
      <w:numFmt w:val="lowerLetter"/>
      <w:lvlText w:val="(%1)"/>
      <w:lvlJc w:val="left"/>
      <w:pPr>
        <w:ind w:left="720" w:hanging="360"/>
      </w:pPr>
      <w:rPr>
        <w:rFonts w:ascii="Arial" w:eastAsia="Calibri"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2F6619B"/>
    <w:multiLevelType w:val="hybridMultilevel"/>
    <w:tmpl w:val="5C1650EC"/>
    <w:lvl w:ilvl="0" w:tplc="40090017">
      <w:start w:val="1"/>
      <w:numFmt w:val="lowerLetter"/>
      <w:lvlText w:val="%1)"/>
      <w:lvlJc w:val="left"/>
      <w:pPr>
        <w:ind w:left="720" w:hanging="360"/>
      </w:pPr>
      <w:rPr>
        <w:rFonts w:hint="default"/>
        <w:b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53727DDB"/>
    <w:multiLevelType w:val="hybridMultilevel"/>
    <w:tmpl w:val="2F9AA666"/>
    <w:lvl w:ilvl="0" w:tplc="4740C802">
      <w:start w:val="1"/>
      <w:numFmt w:val="lowerLetter"/>
      <w:lvlText w:val="(%1)"/>
      <w:lvlJc w:val="left"/>
      <w:pPr>
        <w:ind w:left="720" w:hanging="360"/>
      </w:pPr>
      <w:rPr>
        <w:rFonts w:hint="default"/>
        <w:b/>
        <w:bCs/>
        <w:color w:val="501549" w:themeColor="accent5" w:themeShade="8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574378CB"/>
    <w:multiLevelType w:val="hybridMultilevel"/>
    <w:tmpl w:val="B6AEB3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57F0655A"/>
    <w:multiLevelType w:val="hybridMultilevel"/>
    <w:tmpl w:val="D80E4224"/>
    <w:lvl w:ilvl="0" w:tplc="16A2A074">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5AF706EB"/>
    <w:multiLevelType w:val="hybridMultilevel"/>
    <w:tmpl w:val="CEFEA3DE"/>
    <w:lvl w:ilvl="0" w:tplc="FFFFFFFF">
      <w:start w:val="1"/>
      <w:numFmt w:val="lowerRoman"/>
      <w:lvlText w:val="(%1)"/>
      <w:lvlJc w:val="righ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B3012C2"/>
    <w:multiLevelType w:val="hybridMultilevel"/>
    <w:tmpl w:val="3BF2FE10"/>
    <w:lvl w:ilvl="0" w:tplc="33A83C08">
      <w:start w:val="1"/>
      <w:numFmt w:val="lowerLetter"/>
      <w:lvlText w:val="(%1)"/>
      <w:lvlJc w:val="left"/>
      <w:pPr>
        <w:ind w:left="1440" w:hanging="360"/>
      </w:pPr>
      <w:rPr>
        <w:rFonts w:ascii="Arial" w:eastAsia="Calibri" w:hAnsi="Arial" w:cs="Arial" w:hint="default"/>
        <w:b w:val="0"/>
        <w:bCs/>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3" w15:restartNumberingAfterBreak="0">
    <w:nsid w:val="5DC0563F"/>
    <w:multiLevelType w:val="hybridMultilevel"/>
    <w:tmpl w:val="0F963CEC"/>
    <w:lvl w:ilvl="0" w:tplc="40090001">
      <w:start w:val="1"/>
      <w:numFmt w:val="bullet"/>
      <w:lvlText w:val=""/>
      <w:lvlJc w:val="left"/>
      <w:pPr>
        <w:ind w:left="1353" w:hanging="360"/>
      </w:pPr>
      <w:rPr>
        <w:rFonts w:ascii="Symbol" w:hAnsi="Symbol" w:hint="default"/>
      </w:rPr>
    </w:lvl>
    <w:lvl w:ilvl="1" w:tplc="40090003" w:tentative="1">
      <w:start w:val="1"/>
      <w:numFmt w:val="bullet"/>
      <w:lvlText w:val="o"/>
      <w:lvlJc w:val="left"/>
      <w:pPr>
        <w:ind w:left="2073" w:hanging="360"/>
      </w:pPr>
      <w:rPr>
        <w:rFonts w:ascii="Courier New" w:hAnsi="Courier New" w:cs="Courier New" w:hint="default"/>
      </w:rPr>
    </w:lvl>
    <w:lvl w:ilvl="2" w:tplc="40090005" w:tentative="1">
      <w:start w:val="1"/>
      <w:numFmt w:val="bullet"/>
      <w:lvlText w:val=""/>
      <w:lvlJc w:val="left"/>
      <w:pPr>
        <w:ind w:left="2793" w:hanging="360"/>
      </w:pPr>
      <w:rPr>
        <w:rFonts w:ascii="Wingdings" w:hAnsi="Wingdings" w:hint="default"/>
      </w:rPr>
    </w:lvl>
    <w:lvl w:ilvl="3" w:tplc="40090001" w:tentative="1">
      <w:start w:val="1"/>
      <w:numFmt w:val="bullet"/>
      <w:lvlText w:val=""/>
      <w:lvlJc w:val="left"/>
      <w:pPr>
        <w:ind w:left="3513" w:hanging="360"/>
      </w:pPr>
      <w:rPr>
        <w:rFonts w:ascii="Symbol" w:hAnsi="Symbol" w:hint="default"/>
      </w:rPr>
    </w:lvl>
    <w:lvl w:ilvl="4" w:tplc="40090003" w:tentative="1">
      <w:start w:val="1"/>
      <w:numFmt w:val="bullet"/>
      <w:lvlText w:val="o"/>
      <w:lvlJc w:val="left"/>
      <w:pPr>
        <w:ind w:left="4233" w:hanging="360"/>
      </w:pPr>
      <w:rPr>
        <w:rFonts w:ascii="Courier New" w:hAnsi="Courier New" w:cs="Courier New" w:hint="default"/>
      </w:rPr>
    </w:lvl>
    <w:lvl w:ilvl="5" w:tplc="40090005" w:tentative="1">
      <w:start w:val="1"/>
      <w:numFmt w:val="bullet"/>
      <w:lvlText w:val=""/>
      <w:lvlJc w:val="left"/>
      <w:pPr>
        <w:ind w:left="4953" w:hanging="360"/>
      </w:pPr>
      <w:rPr>
        <w:rFonts w:ascii="Wingdings" w:hAnsi="Wingdings" w:hint="default"/>
      </w:rPr>
    </w:lvl>
    <w:lvl w:ilvl="6" w:tplc="40090001" w:tentative="1">
      <w:start w:val="1"/>
      <w:numFmt w:val="bullet"/>
      <w:lvlText w:val=""/>
      <w:lvlJc w:val="left"/>
      <w:pPr>
        <w:ind w:left="5673" w:hanging="360"/>
      </w:pPr>
      <w:rPr>
        <w:rFonts w:ascii="Symbol" w:hAnsi="Symbol" w:hint="default"/>
      </w:rPr>
    </w:lvl>
    <w:lvl w:ilvl="7" w:tplc="40090003" w:tentative="1">
      <w:start w:val="1"/>
      <w:numFmt w:val="bullet"/>
      <w:lvlText w:val="o"/>
      <w:lvlJc w:val="left"/>
      <w:pPr>
        <w:ind w:left="6393" w:hanging="360"/>
      </w:pPr>
      <w:rPr>
        <w:rFonts w:ascii="Courier New" w:hAnsi="Courier New" w:cs="Courier New" w:hint="default"/>
      </w:rPr>
    </w:lvl>
    <w:lvl w:ilvl="8" w:tplc="40090005" w:tentative="1">
      <w:start w:val="1"/>
      <w:numFmt w:val="bullet"/>
      <w:lvlText w:val=""/>
      <w:lvlJc w:val="left"/>
      <w:pPr>
        <w:ind w:left="7113" w:hanging="360"/>
      </w:pPr>
      <w:rPr>
        <w:rFonts w:ascii="Wingdings" w:hAnsi="Wingdings" w:hint="default"/>
      </w:rPr>
    </w:lvl>
  </w:abstractNum>
  <w:abstractNum w:abstractNumId="64" w15:restartNumberingAfterBreak="0">
    <w:nsid w:val="5DD754FA"/>
    <w:multiLevelType w:val="hybridMultilevel"/>
    <w:tmpl w:val="A8AC736C"/>
    <w:lvl w:ilvl="0" w:tplc="5DA29724">
      <w:start w:val="1"/>
      <w:numFmt w:val="decimal"/>
      <w:pStyle w:val="Heading1"/>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607B2840"/>
    <w:multiLevelType w:val="hybridMultilevel"/>
    <w:tmpl w:val="1E34236A"/>
    <w:lvl w:ilvl="0" w:tplc="2EB2B32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0C10A8A"/>
    <w:multiLevelType w:val="hybridMultilevel"/>
    <w:tmpl w:val="064A9970"/>
    <w:lvl w:ilvl="0" w:tplc="B0AEA73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107136D"/>
    <w:multiLevelType w:val="hybridMultilevel"/>
    <w:tmpl w:val="FAD090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15:restartNumberingAfterBreak="0">
    <w:nsid w:val="631E41F7"/>
    <w:multiLevelType w:val="hybridMultilevel"/>
    <w:tmpl w:val="C1FC8B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635A3097"/>
    <w:multiLevelType w:val="hybridMultilevel"/>
    <w:tmpl w:val="4BF66C2C"/>
    <w:lvl w:ilvl="0" w:tplc="970043DE">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3922963"/>
    <w:multiLevelType w:val="hybridMultilevel"/>
    <w:tmpl w:val="72B622E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5C16BE7"/>
    <w:multiLevelType w:val="hybridMultilevel"/>
    <w:tmpl w:val="58FE7AB4"/>
    <w:lvl w:ilvl="0" w:tplc="62E686EA">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6546ACC"/>
    <w:multiLevelType w:val="multilevel"/>
    <w:tmpl w:val="41FCC48E"/>
    <w:lvl w:ilvl="0">
      <w:start w:val="1"/>
      <w:numFmt w:val="bullet"/>
      <w:lvlText w:val="●"/>
      <w:lvlJc w:val="left"/>
      <w:pPr>
        <w:ind w:left="2160" w:hanging="360"/>
      </w:pPr>
      <w:rPr>
        <w:rFonts w:ascii="Noto Sans Symbols" w:eastAsia="Noto Sans Symbols" w:hAnsi="Noto Sans Symbols" w:cs="Noto Sans Symbols"/>
      </w:rPr>
    </w:lvl>
    <w:lvl w:ilvl="1">
      <w:start w:val="1"/>
      <w:numFmt w:val="lowerRoman"/>
      <w:lvlText w:val="%2."/>
      <w:lvlJc w:val="right"/>
      <w:pPr>
        <w:ind w:left="2880" w:hanging="360"/>
      </w:p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73" w15:restartNumberingAfterBreak="0">
    <w:nsid w:val="684F70D7"/>
    <w:multiLevelType w:val="hybridMultilevel"/>
    <w:tmpl w:val="DC64610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8AC5253"/>
    <w:multiLevelType w:val="hybridMultilevel"/>
    <w:tmpl w:val="504868D2"/>
    <w:lvl w:ilvl="0" w:tplc="B4BAC2C0">
      <w:start w:val="1"/>
      <w:numFmt w:val="decimal"/>
      <w:lvlText w:val="%1."/>
      <w:lvlJc w:val="left"/>
      <w:pPr>
        <w:ind w:left="644" w:hanging="360"/>
      </w:pPr>
      <w:rPr>
        <w:b w:val="0"/>
        <w:bCs w:val="0"/>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5" w15:restartNumberingAfterBreak="0">
    <w:nsid w:val="69B939A7"/>
    <w:multiLevelType w:val="hybridMultilevel"/>
    <w:tmpl w:val="746E39A6"/>
    <w:lvl w:ilvl="0" w:tplc="FFFFFFFF">
      <w:start w:val="1"/>
      <w:numFmt w:val="lowerRoman"/>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6A616231"/>
    <w:multiLevelType w:val="hybridMultilevel"/>
    <w:tmpl w:val="0A3C1ED8"/>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C4C5B3C"/>
    <w:multiLevelType w:val="hybridMultilevel"/>
    <w:tmpl w:val="0A3C1ED8"/>
    <w:lvl w:ilvl="0" w:tplc="EC4A9938">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D5D684A"/>
    <w:multiLevelType w:val="hybridMultilevel"/>
    <w:tmpl w:val="DC64610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EBA255B"/>
    <w:multiLevelType w:val="hybridMultilevel"/>
    <w:tmpl w:val="CEC8483A"/>
    <w:lvl w:ilvl="0" w:tplc="77AA4FE8">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F350AD4"/>
    <w:multiLevelType w:val="hybridMultilevel"/>
    <w:tmpl w:val="601C8CD8"/>
    <w:lvl w:ilvl="0" w:tplc="FFFFFFFF">
      <w:start w:val="1"/>
      <w:numFmt w:val="lowerLetter"/>
      <w:lvlText w:val="(%1)"/>
      <w:lvlJc w:val="left"/>
      <w:pPr>
        <w:ind w:left="360" w:hanging="360"/>
      </w:pPr>
      <w:rPr>
        <w:rFonts w:hint="default"/>
      </w:rPr>
    </w:lvl>
    <w:lvl w:ilvl="1" w:tplc="FFFFFFFF">
      <w:start w:val="1"/>
      <w:numFmt w:val="lowerRoman"/>
      <w:lvlText w:val="(%2)"/>
      <w:lvlJc w:val="righ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70CD2FAE"/>
    <w:multiLevelType w:val="hybridMultilevel"/>
    <w:tmpl w:val="D1A4160A"/>
    <w:lvl w:ilvl="0" w:tplc="4009001B">
      <w:start w:val="1"/>
      <w:numFmt w:val="lowerRoman"/>
      <w:lvlText w:val="%1."/>
      <w:lvlJc w:val="right"/>
      <w:pPr>
        <w:ind w:left="1500" w:hanging="4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71964AA4"/>
    <w:multiLevelType w:val="hybridMultilevel"/>
    <w:tmpl w:val="763650F4"/>
    <w:lvl w:ilvl="0" w:tplc="40090001">
      <w:start w:val="1"/>
      <w:numFmt w:val="bullet"/>
      <w:lvlText w:val=""/>
      <w:lvlJc w:val="left"/>
      <w:pPr>
        <w:ind w:left="2121" w:hanging="360"/>
      </w:pPr>
      <w:rPr>
        <w:rFonts w:ascii="Symbol" w:hAnsi="Symbol" w:hint="default"/>
      </w:rPr>
    </w:lvl>
    <w:lvl w:ilvl="1" w:tplc="40090003" w:tentative="1">
      <w:start w:val="1"/>
      <w:numFmt w:val="bullet"/>
      <w:lvlText w:val="o"/>
      <w:lvlJc w:val="left"/>
      <w:pPr>
        <w:ind w:left="2841" w:hanging="360"/>
      </w:pPr>
      <w:rPr>
        <w:rFonts w:ascii="Courier New" w:hAnsi="Courier New" w:cs="Courier New" w:hint="default"/>
      </w:rPr>
    </w:lvl>
    <w:lvl w:ilvl="2" w:tplc="40090005" w:tentative="1">
      <w:start w:val="1"/>
      <w:numFmt w:val="bullet"/>
      <w:lvlText w:val=""/>
      <w:lvlJc w:val="left"/>
      <w:pPr>
        <w:ind w:left="3561" w:hanging="360"/>
      </w:pPr>
      <w:rPr>
        <w:rFonts w:ascii="Wingdings" w:hAnsi="Wingdings" w:hint="default"/>
      </w:rPr>
    </w:lvl>
    <w:lvl w:ilvl="3" w:tplc="40090001" w:tentative="1">
      <w:start w:val="1"/>
      <w:numFmt w:val="bullet"/>
      <w:lvlText w:val=""/>
      <w:lvlJc w:val="left"/>
      <w:pPr>
        <w:ind w:left="4281" w:hanging="360"/>
      </w:pPr>
      <w:rPr>
        <w:rFonts w:ascii="Symbol" w:hAnsi="Symbol" w:hint="default"/>
      </w:rPr>
    </w:lvl>
    <w:lvl w:ilvl="4" w:tplc="40090003" w:tentative="1">
      <w:start w:val="1"/>
      <w:numFmt w:val="bullet"/>
      <w:lvlText w:val="o"/>
      <w:lvlJc w:val="left"/>
      <w:pPr>
        <w:ind w:left="5001" w:hanging="360"/>
      </w:pPr>
      <w:rPr>
        <w:rFonts w:ascii="Courier New" w:hAnsi="Courier New" w:cs="Courier New" w:hint="default"/>
      </w:rPr>
    </w:lvl>
    <w:lvl w:ilvl="5" w:tplc="40090005" w:tentative="1">
      <w:start w:val="1"/>
      <w:numFmt w:val="bullet"/>
      <w:lvlText w:val=""/>
      <w:lvlJc w:val="left"/>
      <w:pPr>
        <w:ind w:left="5721" w:hanging="360"/>
      </w:pPr>
      <w:rPr>
        <w:rFonts w:ascii="Wingdings" w:hAnsi="Wingdings" w:hint="default"/>
      </w:rPr>
    </w:lvl>
    <w:lvl w:ilvl="6" w:tplc="40090001" w:tentative="1">
      <w:start w:val="1"/>
      <w:numFmt w:val="bullet"/>
      <w:lvlText w:val=""/>
      <w:lvlJc w:val="left"/>
      <w:pPr>
        <w:ind w:left="6441" w:hanging="360"/>
      </w:pPr>
      <w:rPr>
        <w:rFonts w:ascii="Symbol" w:hAnsi="Symbol" w:hint="default"/>
      </w:rPr>
    </w:lvl>
    <w:lvl w:ilvl="7" w:tplc="40090003" w:tentative="1">
      <w:start w:val="1"/>
      <w:numFmt w:val="bullet"/>
      <w:lvlText w:val="o"/>
      <w:lvlJc w:val="left"/>
      <w:pPr>
        <w:ind w:left="7161" w:hanging="360"/>
      </w:pPr>
      <w:rPr>
        <w:rFonts w:ascii="Courier New" w:hAnsi="Courier New" w:cs="Courier New" w:hint="default"/>
      </w:rPr>
    </w:lvl>
    <w:lvl w:ilvl="8" w:tplc="40090005" w:tentative="1">
      <w:start w:val="1"/>
      <w:numFmt w:val="bullet"/>
      <w:lvlText w:val=""/>
      <w:lvlJc w:val="left"/>
      <w:pPr>
        <w:ind w:left="7881" w:hanging="360"/>
      </w:pPr>
      <w:rPr>
        <w:rFonts w:ascii="Wingdings" w:hAnsi="Wingdings" w:hint="default"/>
      </w:rPr>
    </w:lvl>
  </w:abstractNum>
  <w:abstractNum w:abstractNumId="83" w15:restartNumberingAfterBreak="0">
    <w:nsid w:val="719C36BA"/>
    <w:multiLevelType w:val="hybridMultilevel"/>
    <w:tmpl w:val="76E83F0E"/>
    <w:lvl w:ilvl="0" w:tplc="40090011">
      <w:start w:val="1"/>
      <w:numFmt w:val="decimal"/>
      <w:lvlText w:val="%1)"/>
      <w:lvlJc w:val="left"/>
      <w:pPr>
        <w:ind w:left="2220" w:hanging="360"/>
      </w:p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84" w15:restartNumberingAfterBreak="0">
    <w:nsid w:val="73C51D99"/>
    <w:multiLevelType w:val="hybridMultilevel"/>
    <w:tmpl w:val="629A3E12"/>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75700A9F"/>
    <w:multiLevelType w:val="hybridMultilevel"/>
    <w:tmpl w:val="132E375A"/>
    <w:lvl w:ilvl="0" w:tplc="EDFA4646">
      <w:start w:val="1"/>
      <w:numFmt w:val="lowerRoman"/>
      <w:lvlText w:val="(%1)"/>
      <w:lvlJc w:val="right"/>
      <w:pPr>
        <w:ind w:left="720" w:hanging="360"/>
      </w:pPr>
      <w:rPr>
        <w:rFonts w:hint="default"/>
        <w:b/>
        <w:bCs/>
        <w:color w:val="0070C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75813291"/>
    <w:multiLevelType w:val="hybridMultilevel"/>
    <w:tmpl w:val="132E375A"/>
    <w:lvl w:ilvl="0" w:tplc="FFFFFFFF">
      <w:start w:val="1"/>
      <w:numFmt w:val="lowerRoman"/>
      <w:lvlText w:val="(%1)"/>
      <w:lvlJc w:val="right"/>
      <w:pPr>
        <w:ind w:left="720" w:hanging="360"/>
      </w:pPr>
      <w:rPr>
        <w:rFonts w:hint="default"/>
        <w:b/>
        <w:bCs/>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5A46732"/>
    <w:multiLevelType w:val="hybridMultilevel"/>
    <w:tmpl w:val="586465B6"/>
    <w:lvl w:ilvl="0" w:tplc="40090013">
      <w:start w:val="1"/>
      <w:numFmt w:val="upperRoman"/>
      <w:lvlText w:val="%1."/>
      <w:lvlJc w:val="right"/>
      <w:pPr>
        <w:ind w:left="1080" w:hanging="360"/>
      </w:pPr>
    </w:lvl>
    <w:lvl w:ilvl="1" w:tplc="623279E2">
      <w:start w:val="1"/>
      <w:numFmt w:val="lowerLetter"/>
      <w:lvlText w:val="%2."/>
      <w:lvlJc w:val="left"/>
      <w:pPr>
        <w:ind w:left="1860" w:hanging="420"/>
      </w:pPr>
      <w:rPr>
        <w:rFonts w:hint="default"/>
      </w:r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8" w15:restartNumberingAfterBreak="0">
    <w:nsid w:val="760156D0"/>
    <w:multiLevelType w:val="hybridMultilevel"/>
    <w:tmpl w:val="8DBE2D82"/>
    <w:lvl w:ilvl="0" w:tplc="B0AEA73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A4C761A"/>
    <w:multiLevelType w:val="hybridMultilevel"/>
    <w:tmpl w:val="DC64610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AA0255F"/>
    <w:multiLevelType w:val="hybridMultilevel"/>
    <w:tmpl w:val="DC64610A"/>
    <w:lvl w:ilvl="0" w:tplc="797C28D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7BE6739C"/>
    <w:multiLevelType w:val="hybridMultilevel"/>
    <w:tmpl w:val="4798137E"/>
    <w:lvl w:ilvl="0" w:tplc="B0AEA736">
      <w:start w:val="1"/>
      <w:numFmt w:val="lowerLetter"/>
      <w:lvlText w:val="(%1)"/>
      <w:lvlJc w:val="left"/>
      <w:pPr>
        <w:ind w:left="720" w:hanging="360"/>
      </w:pPr>
      <w:rPr>
        <w:rFonts w:hint="default"/>
      </w:rPr>
    </w:lvl>
    <w:lvl w:ilvl="1" w:tplc="23CA7F9E">
      <w:start w:val="1"/>
      <w:numFmt w:val="lowerRoman"/>
      <w:lvlText w:val="(%2)"/>
      <w:lvlJc w:val="right"/>
      <w:pPr>
        <w:ind w:left="1440" w:hanging="360"/>
      </w:pPr>
      <w:rPr>
        <w:rFonts w:hint="default"/>
        <w:b w:val="0"/>
        <w:bCs w:val="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7E9862E4"/>
    <w:multiLevelType w:val="hybridMultilevel"/>
    <w:tmpl w:val="4EFA1DDC"/>
    <w:lvl w:ilvl="0" w:tplc="B0AEA736">
      <w:start w:val="1"/>
      <w:numFmt w:val="lowerLetter"/>
      <w:lvlText w:val="(%1)"/>
      <w:lvlJc w:val="left"/>
      <w:pPr>
        <w:ind w:left="1713" w:hanging="360"/>
      </w:pPr>
      <w:rPr>
        <w:rFonts w:hint="default"/>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num w:numId="1" w16cid:durableId="1619217272">
    <w:abstractNumId w:val="64"/>
  </w:num>
  <w:num w:numId="2" w16cid:durableId="1619873281">
    <w:abstractNumId w:val="54"/>
  </w:num>
  <w:num w:numId="3" w16cid:durableId="814954947">
    <w:abstractNumId w:val="78"/>
  </w:num>
  <w:num w:numId="4" w16cid:durableId="340548968">
    <w:abstractNumId w:val="90"/>
  </w:num>
  <w:num w:numId="5" w16cid:durableId="411587698">
    <w:abstractNumId w:val="61"/>
  </w:num>
  <w:num w:numId="6" w16cid:durableId="202837502">
    <w:abstractNumId w:val="23"/>
  </w:num>
  <w:num w:numId="7" w16cid:durableId="739013773">
    <w:abstractNumId w:val="54"/>
    <w:lvlOverride w:ilvl="0">
      <w:startOverride w:val="1"/>
    </w:lvlOverride>
  </w:num>
  <w:num w:numId="8" w16cid:durableId="331956021">
    <w:abstractNumId w:val="10"/>
  </w:num>
  <w:num w:numId="9" w16cid:durableId="925529811">
    <w:abstractNumId w:val="73"/>
  </w:num>
  <w:num w:numId="10" w16cid:durableId="574897038">
    <w:abstractNumId w:val="37"/>
  </w:num>
  <w:num w:numId="11" w16cid:durableId="2022853828">
    <w:abstractNumId w:val="55"/>
  </w:num>
  <w:num w:numId="12" w16cid:durableId="256640239">
    <w:abstractNumId w:val="89"/>
  </w:num>
  <w:num w:numId="13" w16cid:durableId="803694537">
    <w:abstractNumId w:val="88"/>
  </w:num>
  <w:num w:numId="14" w16cid:durableId="814954461">
    <w:abstractNumId w:val="87"/>
  </w:num>
  <w:num w:numId="15" w16cid:durableId="543370842">
    <w:abstractNumId w:val="31"/>
  </w:num>
  <w:num w:numId="16" w16cid:durableId="1298953520">
    <w:abstractNumId w:val="4"/>
  </w:num>
  <w:num w:numId="17" w16cid:durableId="145443837">
    <w:abstractNumId w:val="72"/>
  </w:num>
  <w:num w:numId="18" w16cid:durableId="567307598">
    <w:abstractNumId w:val="46"/>
  </w:num>
  <w:num w:numId="19" w16cid:durableId="1871062147">
    <w:abstractNumId w:val="81"/>
  </w:num>
  <w:num w:numId="20" w16cid:durableId="1181316448">
    <w:abstractNumId w:val="83"/>
  </w:num>
  <w:num w:numId="21" w16cid:durableId="1647276952">
    <w:abstractNumId w:val="58"/>
  </w:num>
  <w:num w:numId="22" w16cid:durableId="438179964">
    <w:abstractNumId w:val="32"/>
  </w:num>
  <w:num w:numId="23" w16cid:durableId="1178231534">
    <w:abstractNumId w:val="91"/>
  </w:num>
  <w:num w:numId="24" w16cid:durableId="1764766275">
    <w:abstractNumId w:val="77"/>
  </w:num>
  <w:num w:numId="25" w16cid:durableId="1569195964">
    <w:abstractNumId w:val="33"/>
  </w:num>
  <w:num w:numId="26" w16cid:durableId="18045241">
    <w:abstractNumId w:val="70"/>
  </w:num>
  <w:num w:numId="27" w16cid:durableId="867448656">
    <w:abstractNumId w:val="76"/>
  </w:num>
  <w:num w:numId="28" w16cid:durableId="672343496">
    <w:abstractNumId w:val="24"/>
  </w:num>
  <w:num w:numId="29" w16cid:durableId="1749421143">
    <w:abstractNumId w:val="17"/>
  </w:num>
  <w:num w:numId="30" w16cid:durableId="1259408592">
    <w:abstractNumId w:val="71"/>
  </w:num>
  <w:num w:numId="31" w16cid:durableId="1967394432">
    <w:abstractNumId w:val="52"/>
  </w:num>
  <w:num w:numId="32" w16cid:durableId="146827698">
    <w:abstractNumId w:val="80"/>
  </w:num>
  <w:num w:numId="33" w16cid:durableId="365101097">
    <w:abstractNumId w:val="49"/>
  </w:num>
  <w:num w:numId="34" w16cid:durableId="1584295737">
    <w:abstractNumId w:val="9"/>
  </w:num>
  <w:num w:numId="35" w16cid:durableId="157041278">
    <w:abstractNumId w:val="13"/>
  </w:num>
  <w:num w:numId="36" w16cid:durableId="1139613201">
    <w:abstractNumId w:val="6"/>
  </w:num>
  <w:num w:numId="37" w16cid:durableId="1115254240">
    <w:abstractNumId w:val="79"/>
  </w:num>
  <w:num w:numId="38" w16cid:durableId="532887622">
    <w:abstractNumId w:val="41"/>
  </w:num>
  <w:num w:numId="39" w16cid:durableId="2133860486">
    <w:abstractNumId w:val="82"/>
  </w:num>
  <w:num w:numId="40" w16cid:durableId="1808741840">
    <w:abstractNumId w:val="57"/>
  </w:num>
  <w:num w:numId="41" w16cid:durableId="795953742">
    <w:abstractNumId w:val="30"/>
  </w:num>
  <w:num w:numId="42" w16cid:durableId="1090004978">
    <w:abstractNumId w:val="69"/>
  </w:num>
  <w:num w:numId="43" w16cid:durableId="178667739">
    <w:abstractNumId w:val="3"/>
  </w:num>
  <w:num w:numId="44" w16cid:durableId="1012295884">
    <w:abstractNumId w:val="1"/>
  </w:num>
  <w:num w:numId="45" w16cid:durableId="1472091811">
    <w:abstractNumId w:val="25"/>
  </w:num>
  <w:num w:numId="46" w16cid:durableId="33507946">
    <w:abstractNumId w:val="66"/>
  </w:num>
  <w:num w:numId="47" w16cid:durableId="1960333894">
    <w:abstractNumId w:val="20"/>
  </w:num>
  <w:num w:numId="48" w16cid:durableId="421491681">
    <w:abstractNumId w:val="15"/>
  </w:num>
  <w:num w:numId="49" w16cid:durableId="1625186129">
    <w:abstractNumId w:val="75"/>
  </w:num>
  <w:num w:numId="50" w16cid:durableId="403256683">
    <w:abstractNumId w:val="62"/>
  </w:num>
  <w:num w:numId="51" w16cid:durableId="2052074876">
    <w:abstractNumId w:val="53"/>
  </w:num>
  <w:num w:numId="52" w16cid:durableId="1687518858">
    <w:abstractNumId w:val="56"/>
  </w:num>
  <w:num w:numId="53" w16cid:durableId="8068883">
    <w:abstractNumId w:val="38"/>
  </w:num>
  <w:num w:numId="54" w16cid:durableId="1115059277">
    <w:abstractNumId w:val="14"/>
  </w:num>
  <w:num w:numId="55" w16cid:durableId="1479030407">
    <w:abstractNumId w:val="50"/>
  </w:num>
  <w:num w:numId="56" w16cid:durableId="150799801">
    <w:abstractNumId w:val="51"/>
  </w:num>
  <w:num w:numId="57" w16cid:durableId="322051696">
    <w:abstractNumId w:val="28"/>
  </w:num>
  <w:num w:numId="58" w16cid:durableId="1412387820">
    <w:abstractNumId w:val="0"/>
  </w:num>
  <w:num w:numId="59" w16cid:durableId="950361630">
    <w:abstractNumId w:val="21"/>
  </w:num>
  <w:num w:numId="60" w16cid:durableId="1346597787">
    <w:abstractNumId w:val="67"/>
  </w:num>
  <w:num w:numId="61" w16cid:durableId="327441565">
    <w:abstractNumId w:val="29"/>
  </w:num>
  <w:num w:numId="62" w16cid:durableId="124081528">
    <w:abstractNumId w:val="26"/>
  </w:num>
  <w:num w:numId="63" w16cid:durableId="261764585">
    <w:abstractNumId w:val="60"/>
  </w:num>
  <w:num w:numId="64" w16cid:durableId="1836342282">
    <w:abstractNumId w:val="8"/>
  </w:num>
  <w:num w:numId="65" w16cid:durableId="488450873">
    <w:abstractNumId w:val="22"/>
  </w:num>
  <w:num w:numId="66" w16cid:durableId="654409594">
    <w:abstractNumId w:val="84"/>
  </w:num>
  <w:num w:numId="67" w16cid:durableId="32851032">
    <w:abstractNumId w:val="27"/>
  </w:num>
  <w:num w:numId="68" w16cid:durableId="1272932207">
    <w:abstractNumId w:val="59"/>
  </w:num>
  <w:num w:numId="69" w16cid:durableId="9644055">
    <w:abstractNumId w:val="45"/>
  </w:num>
  <w:num w:numId="70" w16cid:durableId="2145124513">
    <w:abstractNumId w:val="35"/>
  </w:num>
  <w:num w:numId="71" w16cid:durableId="1127237745">
    <w:abstractNumId w:val="12"/>
  </w:num>
  <w:num w:numId="72" w16cid:durableId="1391884556">
    <w:abstractNumId w:val="65"/>
  </w:num>
  <w:num w:numId="73" w16cid:durableId="1624850947">
    <w:abstractNumId w:val="47"/>
  </w:num>
  <w:num w:numId="74" w16cid:durableId="353657502">
    <w:abstractNumId w:val="68"/>
  </w:num>
  <w:num w:numId="75" w16cid:durableId="1643000057">
    <w:abstractNumId w:val="11"/>
  </w:num>
  <w:num w:numId="76" w16cid:durableId="628239768">
    <w:abstractNumId w:val="74"/>
  </w:num>
  <w:num w:numId="77" w16cid:durableId="473985769">
    <w:abstractNumId w:val="18"/>
  </w:num>
  <w:num w:numId="78" w16cid:durableId="101999236">
    <w:abstractNumId w:val="42"/>
  </w:num>
  <w:num w:numId="79" w16cid:durableId="1208005">
    <w:abstractNumId w:val="48"/>
  </w:num>
  <w:num w:numId="80" w16cid:durableId="375932419">
    <w:abstractNumId w:val="5"/>
  </w:num>
  <w:num w:numId="81" w16cid:durableId="336812339">
    <w:abstractNumId w:val="40"/>
  </w:num>
  <w:num w:numId="82" w16cid:durableId="830951919">
    <w:abstractNumId w:val="2"/>
  </w:num>
  <w:num w:numId="83" w16cid:durableId="1581134639">
    <w:abstractNumId w:val="43"/>
  </w:num>
  <w:num w:numId="84" w16cid:durableId="1343508318">
    <w:abstractNumId w:val="34"/>
  </w:num>
  <w:num w:numId="85" w16cid:durableId="566187500">
    <w:abstractNumId w:val="16"/>
  </w:num>
  <w:num w:numId="86" w16cid:durableId="697462630">
    <w:abstractNumId w:val="85"/>
  </w:num>
  <w:num w:numId="87" w16cid:durableId="1777555537">
    <w:abstractNumId w:val="36"/>
  </w:num>
  <w:num w:numId="88" w16cid:durableId="451368107">
    <w:abstractNumId w:val="86"/>
  </w:num>
  <w:num w:numId="89" w16cid:durableId="1621766040">
    <w:abstractNumId w:val="19"/>
  </w:num>
  <w:num w:numId="90" w16cid:durableId="142042571">
    <w:abstractNumId w:val="44"/>
  </w:num>
  <w:num w:numId="91" w16cid:durableId="2036806094">
    <w:abstractNumId w:val="63"/>
  </w:num>
  <w:num w:numId="92" w16cid:durableId="28918438">
    <w:abstractNumId w:val="92"/>
  </w:num>
  <w:num w:numId="93" w16cid:durableId="514658079">
    <w:abstractNumId w:val="39"/>
  </w:num>
  <w:num w:numId="94" w16cid:durableId="359010785">
    <w:abstractNumId w:val="7"/>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l India Group">
    <w15:presenceInfo w15:providerId="None" w15:userId="All India Grou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044"/>
    <w:rsid w:val="00030DC3"/>
    <w:rsid w:val="000366D2"/>
    <w:rsid w:val="000643C7"/>
    <w:rsid w:val="000855A2"/>
    <w:rsid w:val="0008799C"/>
    <w:rsid w:val="000909C0"/>
    <w:rsid w:val="000921E9"/>
    <w:rsid w:val="000941BD"/>
    <w:rsid w:val="000A4D27"/>
    <w:rsid w:val="000B014F"/>
    <w:rsid w:val="000B767D"/>
    <w:rsid w:val="000D2D7B"/>
    <w:rsid w:val="00105939"/>
    <w:rsid w:val="00111432"/>
    <w:rsid w:val="001165CD"/>
    <w:rsid w:val="00157F07"/>
    <w:rsid w:val="001710B9"/>
    <w:rsid w:val="00181190"/>
    <w:rsid w:val="001923F9"/>
    <w:rsid w:val="001A0045"/>
    <w:rsid w:val="001B408D"/>
    <w:rsid w:val="001B6BB2"/>
    <w:rsid w:val="001E0C6D"/>
    <w:rsid w:val="00242930"/>
    <w:rsid w:val="0027105C"/>
    <w:rsid w:val="00271623"/>
    <w:rsid w:val="00273713"/>
    <w:rsid w:val="002806D5"/>
    <w:rsid w:val="002B16EA"/>
    <w:rsid w:val="002E63D6"/>
    <w:rsid w:val="003007F5"/>
    <w:rsid w:val="00311FC3"/>
    <w:rsid w:val="00330362"/>
    <w:rsid w:val="00345102"/>
    <w:rsid w:val="00365104"/>
    <w:rsid w:val="003717FD"/>
    <w:rsid w:val="00382922"/>
    <w:rsid w:val="003C6F8B"/>
    <w:rsid w:val="003F59A2"/>
    <w:rsid w:val="0042552B"/>
    <w:rsid w:val="00440B61"/>
    <w:rsid w:val="00456ADE"/>
    <w:rsid w:val="0046261E"/>
    <w:rsid w:val="00476D9B"/>
    <w:rsid w:val="00476DC8"/>
    <w:rsid w:val="00480355"/>
    <w:rsid w:val="004B7711"/>
    <w:rsid w:val="004C66D0"/>
    <w:rsid w:val="004D15C7"/>
    <w:rsid w:val="00520894"/>
    <w:rsid w:val="005338DD"/>
    <w:rsid w:val="0053421E"/>
    <w:rsid w:val="00541E56"/>
    <w:rsid w:val="0055047C"/>
    <w:rsid w:val="005933C8"/>
    <w:rsid w:val="005A0C89"/>
    <w:rsid w:val="005B414B"/>
    <w:rsid w:val="005E6492"/>
    <w:rsid w:val="005F1338"/>
    <w:rsid w:val="00616631"/>
    <w:rsid w:val="006420D2"/>
    <w:rsid w:val="00643E7F"/>
    <w:rsid w:val="006517B0"/>
    <w:rsid w:val="00651A15"/>
    <w:rsid w:val="00653C93"/>
    <w:rsid w:val="00654C51"/>
    <w:rsid w:val="00663CF4"/>
    <w:rsid w:val="006643CC"/>
    <w:rsid w:val="006644BB"/>
    <w:rsid w:val="006733A9"/>
    <w:rsid w:val="0068014F"/>
    <w:rsid w:val="006B22D0"/>
    <w:rsid w:val="006B614B"/>
    <w:rsid w:val="006B7BB1"/>
    <w:rsid w:val="006C019C"/>
    <w:rsid w:val="006D10F2"/>
    <w:rsid w:val="006E5CD4"/>
    <w:rsid w:val="006E6E8F"/>
    <w:rsid w:val="007335BA"/>
    <w:rsid w:val="00741A08"/>
    <w:rsid w:val="00744A5D"/>
    <w:rsid w:val="007463ED"/>
    <w:rsid w:val="0075741F"/>
    <w:rsid w:val="00767439"/>
    <w:rsid w:val="007866EC"/>
    <w:rsid w:val="00797FD2"/>
    <w:rsid w:val="007B0DA8"/>
    <w:rsid w:val="007B483B"/>
    <w:rsid w:val="007C0C2A"/>
    <w:rsid w:val="007D0F9E"/>
    <w:rsid w:val="008027F2"/>
    <w:rsid w:val="00806E7B"/>
    <w:rsid w:val="008149F7"/>
    <w:rsid w:val="00815628"/>
    <w:rsid w:val="00836743"/>
    <w:rsid w:val="0083749F"/>
    <w:rsid w:val="0084377A"/>
    <w:rsid w:val="008449C3"/>
    <w:rsid w:val="0085386C"/>
    <w:rsid w:val="00857898"/>
    <w:rsid w:val="00866FEE"/>
    <w:rsid w:val="00884C4D"/>
    <w:rsid w:val="008912BE"/>
    <w:rsid w:val="008A3CDC"/>
    <w:rsid w:val="008B6551"/>
    <w:rsid w:val="008F0EDE"/>
    <w:rsid w:val="00904F4B"/>
    <w:rsid w:val="00905288"/>
    <w:rsid w:val="00910C4E"/>
    <w:rsid w:val="00943940"/>
    <w:rsid w:val="00945C66"/>
    <w:rsid w:val="00946755"/>
    <w:rsid w:val="00981014"/>
    <w:rsid w:val="00981200"/>
    <w:rsid w:val="00984511"/>
    <w:rsid w:val="00991FCA"/>
    <w:rsid w:val="009B46A5"/>
    <w:rsid w:val="009B4F4E"/>
    <w:rsid w:val="009D4DDB"/>
    <w:rsid w:val="009D6F7F"/>
    <w:rsid w:val="009E00D1"/>
    <w:rsid w:val="009E2B67"/>
    <w:rsid w:val="009F1484"/>
    <w:rsid w:val="00A220C8"/>
    <w:rsid w:val="00A2288C"/>
    <w:rsid w:val="00A27812"/>
    <w:rsid w:val="00A426D1"/>
    <w:rsid w:val="00A55717"/>
    <w:rsid w:val="00A60124"/>
    <w:rsid w:val="00A7480E"/>
    <w:rsid w:val="00A76FC3"/>
    <w:rsid w:val="00A879A2"/>
    <w:rsid w:val="00AA128D"/>
    <w:rsid w:val="00AA3A41"/>
    <w:rsid w:val="00B04923"/>
    <w:rsid w:val="00B301D5"/>
    <w:rsid w:val="00B315FE"/>
    <w:rsid w:val="00B571AB"/>
    <w:rsid w:val="00B87410"/>
    <w:rsid w:val="00BF7602"/>
    <w:rsid w:val="00C12720"/>
    <w:rsid w:val="00C36415"/>
    <w:rsid w:val="00C576E5"/>
    <w:rsid w:val="00C74DCC"/>
    <w:rsid w:val="00C81913"/>
    <w:rsid w:val="00C8501D"/>
    <w:rsid w:val="00C8664F"/>
    <w:rsid w:val="00C94BDE"/>
    <w:rsid w:val="00CA6203"/>
    <w:rsid w:val="00CB21D8"/>
    <w:rsid w:val="00CB5576"/>
    <w:rsid w:val="00D029C2"/>
    <w:rsid w:val="00D30F86"/>
    <w:rsid w:val="00D43044"/>
    <w:rsid w:val="00D43BDE"/>
    <w:rsid w:val="00DA02F1"/>
    <w:rsid w:val="00DA10F6"/>
    <w:rsid w:val="00DA68EB"/>
    <w:rsid w:val="00DA7209"/>
    <w:rsid w:val="00DA7977"/>
    <w:rsid w:val="00DD4C46"/>
    <w:rsid w:val="00DE6E70"/>
    <w:rsid w:val="00DF143C"/>
    <w:rsid w:val="00E05D3D"/>
    <w:rsid w:val="00E240C9"/>
    <w:rsid w:val="00E268D0"/>
    <w:rsid w:val="00E35AFA"/>
    <w:rsid w:val="00E3649E"/>
    <w:rsid w:val="00E70895"/>
    <w:rsid w:val="00E94F42"/>
    <w:rsid w:val="00EA2552"/>
    <w:rsid w:val="00EB4FFE"/>
    <w:rsid w:val="00EC14B2"/>
    <w:rsid w:val="00EE60C6"/>
    <w:rsid w:val="00EF7B95"/>
    <w:rsid w:val="00F2085D"/>
    <w:rsid w:val="00F35826"/>
    <w:rsid w:val="00F571D6"/>
    <w:rsid w:val="00F80716"/>
    <w:rsid w:val="00F93D01"/>
    <w:rsid w:val="00FA1CD9"/>
    <w:rsid w:val="00FA4C53"/>
    <w:rsid w:val="00FB239A"/>
    <w:rsid w:val="00FD0C5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F540"/>
  <w15:chartTrackingRefBased/>
  <w15:docId w15:val="{AE66783A-BEE1-4970-8EC1-ECEDC5F08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044"/>
    <w:pPr>
      <w:spacing w:before="120" w:after="120" w:line="360" w:lineRule="auto"/>
      <w:jc w:val="both"/>
    </w:pPr>
    <w:rPr>
      <w:rFonts w:ascii="Arial" w:hAnsi="Arial" w:cs="Arial"/>
      <w:szCs w:val="24"/>
    </w:rPr>
  </w:style>
  <w:style w:type="paragraph" w:styleId="Heading1">
    <w:name w:val="heading 1"/>
    <w:basedOn w:val="ListParagraph"/>
    <w:next w:val="Normal"/>
    <w:link w:val="Heading1Char"/>
    <w:uiPriority w:val="9"/>
    <w:qFormat/>
    <w:rsid w:val="00D43044"/>
    <w:pPr>
      <w:numPr>
        <w:numId w:val="1"/>
      </w:numPr>
      <w:spacing w:before="240" w:after="240"/>
      <w:contextualSpacing w:val="0"/>
      <w:outlineLvl w:val="0"/>
    </w:pPr>
    <w:rPr>
      <w:b/>
      <w:bCs/>
      <w:color w:val="275317" w:themeColor="accent6" w:themeShade="80"/>
    </w:rPr>
  </w:style>
  <w:style w:type="paragraph" w:styleId="Heading2">
    <w:name w:val="heading 2"/>
    <w:basedOn w:val="ListParagraph"/>
    <w:next w:val="Normal"/>
    <w:link w:val="Heading2Char"/>
    <w:uiPriority w:val="9"/>
    <w:unhideWhenUsed/>
    <w:qFormat/>
    <w:rsid w:val="00D43044"/>
    <w:pPr>
      <w:numPr>
        <w:numId w:val="2"/>
      </w:numPr>
      <w:contextualSpacing w:val="0"/>
      <w:outlineLvl w:val="1"/>
    </w:pPr>
    <w:rPr>
      <w:b/>
      <w:bCs/>
      <w:color w:val="0070C0"/>
    </w:rPr>
  </w:style>
  <w:style w:type="paragraph" w:styleId="Heading3">
    <w:name w:val="heading 3"/>
    <w:basedOn w:val="Normal"/>
    <w:next w:val="Normal"/>
    <w:link w:val="Heading3Char"/>
    <w:uiPriority w:val="9"/>
    <w:semiHidden/>
    <w:unhideWhenUsed/>
    <w:qFormat/>
    <w:rsid w:val="00D43044"/>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D430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0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0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0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0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0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044"/>
    <w:rPr>
      <w:rFonts w:ascii="Arial" w:hAnsi="Arial" w:cs="Arial"/>
      <w:b/>
      <w:bCs/>
      <w:color w:val="275317" w:themeColor="accent6" w:themeShade="80"/>
      <w:szCs w:val="24"/>
    </w:rPr>
  </w:style>
  <w:style w:type="character" w:customStyle="1" w:styleId="Heading2Char">
    <w:name w:val="Heading 2 Char"/>
    <w:basedOn w:val="DefaultParagraphFont"/>
    <w:link w:val="Heading2"/>
    <w:uiPriority w:val="9"/>
    <w:rsid w:val="00D43044"/>
    <w:rPr>
      <w:rFonts w:ascii="Arial" w:hAnsi="Arial" w:cs="Arial"/>
      <w:b/>
      <w:bCs/>
      <w:color w:val="0070C0"/>
      <w:szCs w:val="24"/>
    </w:rPr>
  </w:style>
  <w:style w:type="character" w:customStyle="1" w:styleId="Heading3Char">
    <w:name w:val="Heading 3 Char"/>
    <w:basedOn w:val="DefaultParagraphFont"/>
    <w:link w:val="Heading3"/>
    <w:uiPriority w:val="9"/>
    <w:semiHidden/>
    <w:rsid w:val="00D43044"/>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D430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0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044"/>
    <w:rPr>
      <w:rFonts w:eastAsiaTheme="majorEastAsia" w:cstheme="majorBidi"/>
      <w:color w:val="272727" w:themeColor="text1" w:themeTint="D8"/>
    </w:rPr>
  </w:style>
  <w:style w:type="paragraph" w:styleId="Title">
    <w:name w:val="Title"/>
    <w:basedOn w:val="Normal"/>
    <w:next w:val="Normal"/>
    <w:link w:val="TitleChar"/>
    <w:uiPriority w:val="10"/>
    <w:qFormat/>
    <w:rsid w:val="00D4304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4304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4304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4304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43044"/>
    <w:pPr>
      <w:spacing w:before="160"/>
      <w:jc w:val="center"/>
    </w:pPr>
    <w:rPr>
      <w:i/>
      <w:iCs/>
      <w:color w:val="404040" w:themeColor="text1" w:themeTint="BF"/>
    </w:rPr>
  </w:style>
  <w:style w:type="character" w:customStyle="1" w:styleId="QuoteChar">
    <w:name w:val="Quote Char"/>
    <w:basedOn w:val="DefaultParagraphFont"/>
    <w:link w:val="Quote"/>
    <w:uiPriority w:val="29"/>
    <w:rsid w:val="00D43044"/>
    <w:rPr>
      <w:i/>
      <w:iCs/>
      <w:color w:val="404040" w:themeColor="text1" w:themeTint="BF"/>
    </w:rPr>
  </w:style>
  <w:style w:type="paragraph" w:styleId="ListParagraph">
    <w:name w:val="List Paragraph"/>
    <w:aliases w:val="List1,List Paragraph1,Numbered Indented Text,List Paragraph Char Char Char,List Paragraph Char Char,Bullet 1,lp1,List Paragraph11,Bullet Styles para,List Paragraph (numbered (a)),SGLText List Paragraph,b1,Number_1,new,List Paragraph2,list"/>
    <w:basedOn w:val="Normal"/>
    <w:link w:val="ListParagraphChar"/>
    <w:uiPriority w:val="34"/>
    <w:qFormat/>
    <w:rsid w:val="00D43044"/>
    <w:pPr>
      <w:ind w:left="720"/>
      <w:contextualSpacing/>
    </w:pPr>
  </w:style>
  <w:style w:type="character" w:styleId="IntenseEmphasis">
    <w:name w:val="Intense Emphasis"/>
    <w:basedOn w:val="DefaultParagraphFont"/>
    <w:uiPriority w:val="21"/>
    <w:qFormat/>
    <w:rsid w:val="00D43044"/>
    <w:rPr>
      <w:i/>
      <w:iCs/>
      <w:color w:val="0F4761" w:themeColor="accent1" w:themeShade="BF"/>
    </w:rPr>
  </w:style>
  <w:style w:type="paragraph" w:styleId="IntenseQuote">
    <w:name w:val="Intense Quote"/>
    <w:basedOn w:val="Normal"/>
    <w:next w:val="Normal"/>
    <w:link w:val="IntenseQuoteChar"/>
    <w:uiPriority w:val="30"/>
    <w:qFormat/>
    <w:rsid w:val="00D43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044"/>
    <w:rPr>
      <w:i/>
      <w:iCs/>
      <w:color w:val="0F4761" w:themeColor="accent1" w:themeShade="BF"/>
    </w:rPr>
  </w:style>
  <w:style w:type="character" w:styleId="IntenseReference">
    <w:name w:val="Intense Reference"/>
    <w:basedOn w:val="DefaultParagraphFont"/>
    <w:uiPriority w:val="32"/>
    <w:qFormat/>
    <w:rsid w:val="00D43044"/>
    <w:rPr>
      <w:b/>
      <w:bCs/>
      <w:smallCaps/>
      <w:color w:val="0F4761" w:themeColor="accent1" w:themeShade="BF"/>
      <w:spacing w:val="5"/>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qFormat/>
    <w:locked/>
    <w:rsid w:val="00981014"/>
    <w:rPr>
      <w:rFonts w:ascii="Arial" w:hAnsi="Arial" w:cs="Arial"/>
      <w:szCs w:val="24"/>
    </w:rPr>
  </w:style>
  <w:style w:type="character" w:styleId="SubtleEmphasis">
    <w:name w:val="Subtle Emphasis"/>
    <w:uiPriority w:val="19"/>
    <w:qFormat/>
    <w:rsid w:val="00CB5576"/>
    <w:rPr>
      <w:b/>
      <w:bCs/>
      <w:color w:val="00B050"/>
    </w:rPr>
  </w:style>
  <w:style w:type="table" w:styleId="TableGrid">
    <w:name w:val="Table Grid"/>
    <w:basedOn w:val="TableNormal"/>
    <w:uiPriority w:val="39"/>
    <w:rsid w:val="00A55717"/>
    <w:pPr>
      <w:spacing w:after="0" w:line="240" w:lineRule="auto"/>
    </w:pPr>
    <w:rPr>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7F07"/>
    <w:rPr>
      <w:sz w:val="16"/>
      <w:szCs w:val="16"/>
    </w:rPr>
  </w:style>
  <w:style w:type="paragraph" w:styleId="CommentText">
    <w:name w:val="annotation text"/>
    <w:basedOn w:val="Normal"/>
    <w:link w:val="CommentTextChar"/>
    <w:uiPriority w:val="99"/>
    <w:unhideWhenUsed/>
    <w:rsid w:val="00157F07"/>
    <w:pPr>
      <w:spacing w:line="240" w:lineRule="auto"/>
    </w:pPr>
    <w:rPr>
      <w:sz w:val="20"/>
      <w:szCs w:val="18"/>
    </w:rPr>
  </w:style>
  <w:style w:type="character" w:customStyle="1" w:styleId="CommentTextChar">
    <w:name w:val="Comment Text Char"/>
    <w:basedOn w:val="DefaultParagraphFont"/>
    <w:link w:val="CommentText"/>
    <w:uiPriority w:val="99"/>
    <w:rsid w:val="00157F07"/>
    <w:rPr>
      <w:rFonts w:ascii="Arial" w:hAnsi="Arial" w:cs="Arial"/>
      <w:sz w:val="20"/>
      <w:szCs w:val="18"/>
    </w:rPr>
  </w:style>
  <w:style w:type="paragraph" w:styleId="Header">
    <w:name w:val="header"/>
    <w:basedOn w:val="Normal"/>
    <w:link w:val="HeaderChar"/>
    <w:uiPriority w:val="99"/>
    <w:unhideWhenUsed/>
    <w:rsid w:val="00157F07"/>
    <w:pPr>
      <w:tabs>
        <w:tab w:val="center" w:pos="4513"/>
        <w:tab w:val="right" w:pos="9026"/>
      </w:tabs>
      <w:spacing w:before="0" w:after="0" w:line="240" w:lineRule="auto"/>
    </w:pPr>
    <w:rPr>
      <w:rFonts w:cs="Mangal"/>
      <w:szCs w:val="21"/>
    </w:rPr>
  </w:style>
  <w:style w:type="character" w:customStyle="1" w:styleId="HeaderChar">
    <w:name w:val="Header Char"/>
    <w:basedOn w:val="DefaultParagraphFont"/>
    <w:link w:val="Header"/>
    <w:uiPriority w:val="99"/>
    <w:rsid w:val="00157F07"/>
    <w:rPr>
      <w:rFonts w:ascii="Arial" w:hAnsi="Arial" w:cs="Mangal"/>
    </w:rPr>
  </w:style>
  <w:style w:type="paragraph" w:styleId="Footer">
    <w:name w:val="footer"/>
    <w:basedOn w:val="Normal"/>
    <w:link w:val="FooterChar"/>
    <w:uiPriority w:val="99"/>
    <w:unhideWhenUsed/>
    <w:rsid w:val="00157F07"/>
    <w:pPr>
      <w:tabs>
        <w:tab w:val="center" w:pos="4513"/>
        <w:tab w:val="right" w:pos="9026"/>
      </w:tabs>
      <w:spacing w:before="0" w:after="0" w:line="240" w:lineRule="auto"/>
    </w:pPr>
    <w:rPr>
      <w:rFonts w:cs="Mangal"/>
      <w:szCs w:val="21"/>
    </w:rPr>
  </w:style>
  <w:style w:type="character" w:customStyle="1" w:styleId="FooterChar">
    <w:name w:val="Footer Char"/>
    <w:basedOn w:val="DefaultParagraphFont"/>
    <w:link w:val="Footer"/>
    <w:uiPriority w:val="99"/>
    <w:rsid w:val="00157F07"/>
    <w:rPr>
      <w:rFonts w:ascii="Arial" w:hAnsi="Arial" w:cs="Mangal"/>
    </w:rPr>
  </w:style>
  <w:style w:type="paragraph" w:styleId="TOCHeading">
    <w:name w:val="TOC Heading"/>
    <w:basedOn w:val="Heading1"/>
    <w:next w:val="Normal"/>
    <w:uiPriority w:val="39"/>
    <w:unhideWhenUsed/>
    <w:qFormat/>
    <w:rsid w:val="00C12720"/>
    <w:pPr>
      <w:keepNext/>
      <w:keepLines/>
      <w:numPr>
        <w:numId w:val="0"/>
      </w:numPr>
      <w:spacing w:after="0" w:line="259" w:lineRule="auto"/>
      <w:jc w:val="left"/>
      <w:outlineLvl w:val="9"/>
    </w:pPr>
    <w:rPr>
      <w:rFonts w:asciiTheme="majorHAnsi" w:eastAsiaTheme="majorEastAsia" w:hAnsiTheme="majorHAnsi" w:cstheme="majorBidi"/>
      <w:b w:val="0"/>
      <w:bCs w:val="0"/>
      <w:color w:val="0F4761" w:themeColor="accent1" w:themeShade="BF"/>
      <w:kern w:val="0"/>
      <w:sz w:val="32"/>
      <w:szCs w:val="32"/>
      <w:lang w:val="en-US" w:bidi="ar-SA"/>
      <w14:ligatures w14:val="none"/>
    </w:rPr>
  </w:style>
  <w:style w:type="paragraph" w:styleId="TOC1">
    <w:name w:val="toc 1"/>
    <w:basedOn w:val="Normal"/>
    <w:next w:val="Normal"/>
    <w:autoRedefine/>
    <w:uiPriority w:val="39"/>
    <w:unhideWhenUsed/>
    <w:rsid w:val="00C12720"/>
    <w:pPr>
      <w:spacing w:after="100"/>
    </w:pPr>
    <w:rPr>
      <w:rFonts w:cs="Mangal"/>
      <w:szCs w:val="21"/>
    </w:rPr>
  </w:style>
  <w:style w:type="paragraph" w:styleId="TOC2">
    <w:name w:val="toc 2"/>
    <w:basedOn w:val="Normal"/>
    <w:next w:val="Normal"/>
    <w:autoRedefine/>
    <w:uiPriority w:val="39"/>
    <w:unhideWhenUsed/>
    <w:rsid w:val="00C12720"/>
    <w:pPr>
      <w:spacing w:after="100"/>
      <w:ind w:left="240"/>
    </w:pPr>
    <w:rPr>
      <w:rFonts w:cs="Mangal"/>
      <w:szCs w:val="21"/>
    </w:rPr>
  </w:style>
  <w:style w:type="paragraph" w:styleId="TOC3">
    <w:name w:val="toc 3"/>
    <w:basedOn w:val="Normal"/>
    <w:next w:val="Normal"/>
    <w:autoRedefine/>
    <w:uiPriority w:val="39"/>
    <w:unhideWhenUsed/>
    <w:rsid w:val="00C12720"/>
    <w:pPr>
      <w:spacing w:before="0" w:after="100" w:line="278" w:lineRule="auto"/>
      <w:ind w:left="480"/>
      <w:jc w:val="left"/>
    </w:pPr>
    <w:rPr>
      <w:rFonts w:asciiTheme="minorHAnsi" w:eastAsiaTheme="minorEastAsia" w:hAnsiTheme="minorHAnsi" w:cstheme="minorBidi"/>
      <w:szCs w:val="21"/>
      <w:lang w:eastAsia="en-IN"/>
    </w:rPr>
  </w:style>
  <w:style w:type="paragraph" w:styleId="TOC4">
    <w:name w:val="toc 4"/>
    <w:basedOn w:val="Normal"/>
    <w:next w:val="Normal"/>
    <w:autoRedefine/>
    <w:uiPriority w:val="39"/>
    <w:unhideWhenUsed/>
    <w:rsid w:val="00C12720"/>
    <w:pPr>
      <w:spacing w:before="0" w:after="100" w:line="278" w:lineRule="auto"/>
      <w:ind w:left="720"/>
      <w:jc w:val="left"/>
    </w:pPr>
    <w:rPr>
      <w:rFonts w:asciiTheme="minorHAnsi" w:eastAsiaTheme="minorEastAsia" w:hAnsiTheme="minorHAnsi" w:cstheme="minorBidi"/>
      <w:szCs w:val="21"/>
      <w:lang w:eastAsia="en-IN"/>
    </w:rPr>
  </w:style>
  <w:style w:type="paragraph" w:styleId="TOC5">
    <w:name w:val="toc 5"/>
    <w:basedOn w:val="Normal"/>
    <w:next w:val="Normal"/>
    <w:autoRedefine/>
    <w:uiPriority w:val="39"/>
    <w:unhideWhenUsed/>
    <w:rsid w:val="00C12720"/>
    <w:pPr>
      <w:spacing w:before="0" w:after="100" w:line="278" w:lineRule="auto"/>
      <w:ind w:left="960"/>
      <w:jc w:val="left"/>
    </w:pPr>
    <w:rPr>
      <w:rFonts w:asciiTheme="minorHAnsi" w:eastAsiaTheme="minorEastAsia" w:hAnsiTheme="minorHAnsi" w:cstheme="minorBidi"/>
      <w:szCs w:val="21"/>
      <w:lang w:eastAsia="en-IN"/>
    </w:rPr>
  </w:style>
  <w:style w:type="paragraph" w:styleId="TOC6">
    <w:name w:val="toc 6"/>
    <w:basedOn w:val="Normal"/>
    <w:next w:val="Normal"/>
    <w:autoRedefine/>
    <w:uiPriority w:val="39"/>
    <w:unhideWhenUsed/>
    <w:rsid w:val="00C12720"/>
    <w:pPr>
      <w:spacing w:before="0" w:after="100" w:line="278" w:lineRule="auto"/>
      <w:ind w:left="1200"/>
      <w:jc w:val="left"/>
    </w:pPr>
    <w:rPr>
      <w:rFonts w:asciiTheme="minorHAnsi" w:eastAsiaTheme="minorEastAsia" w:hAnsiTheme="minorHAnsi" w:cstheme="minorBidi"/>
      <w:szCs w:val="21"/>
      <w:lang w:eastAsia="en-IN"/>
    </w:rPr>
  </w:style>
  <w:style w:type="paragraph" w:styleId="TOC7">
    <w:name w:val="toc 7"/>
    <w:basedOn w:val="Normal"/>
    <w:next w:val="Normal"/>
    <w:autoRedefine/>
    <w:uiPriority w:val="39"/>
    <w:unhideWhenUsed/>
    <w:rsid w:val="00C12720"/>
    <w:pPr>
      <w:spacing w:before="0" w:after="100" w:line="278" w:lineRule="auto"/>
      <w:ind w:left="1440"/>
      <w:jc w:val="left"/>
    </w:pPr>
    <w:rPr>
      <w:rFonts w:asciiTheme="minorHAnsi" w:eastAsiaTheme="minorEastAsia" w:hAnsiTheme="minorHAnsi" w:cstheme="minorBidi"/>
      <w:szCs w:val="21"/>
      <w:lang w:eastAsia="en-IN"/>
    </w:rPr>
  </w:style>
  <w:style w:type="paragraph" w:styleId="TOC8">
    <w:name w:val="toc 8"/>
    <w:basedOn w:val="Normal"/>
    <w:next w:val="Normal"/>
    <w:autoRedefine/>
    <w:uiPriority w:val="39"/>
    <w:unhideWhenUsed/>
    <w:rsid w:val="00C12720"/>
    <w:pPr>
      <w:spacing w:before="0" w:after="100" w:line="278" w:lineRule="auto"/>
      <w:ind w:left="1680"/>
      <w:jc w:val="left"/>
    </w:pPr>
    <w:rPr>
      <w:rFonts w:asciiTheme="minorHAnsi" w:eastAsiaTheme="minorEastAsia" w:hAnsiTheme="minorHAnsi" w:cstheme="minorBidi"/>
      <w:szCs w:val="21"/>
      <w:lang w:eastAsia="en-IN"/>
    </w:rPr>
  </w:style>
  <w:style w:type="paragraph" w:styleId="TOC9">
    <w:name w:val="toc 9"/>
    <w:basedOn w:val="Normal"/>
    <w:next w:val="Normal"/>
    <w:autoRedefine/>
    <w:uiPriority w:val="39"/>
    <w:unhideWhenUsed/>
    <w:rsid w:val="00C12720"/>
    <w:pPr>
      <w:spacing w:before="0" w:after="100" w:line="278" w:lineRule="auto"/>
      <w:ind w:left="1920"/>
      <w:jc w:val="left"/>
    </w:pPr>
    <w:rPr>
      <w:rFonts w:asciiTheme="minorHAnsi" w:eastAsiaTheme="minorEastAsia" w:hAnsiTheme="minorHAnsi" w:cstheme="minorBidi"/>
      <w:szCs w:val="21"/>
      <w:lang w:eastAsia="en-IN"/>
    </w:rPr>
  </w:style>
  <w:style w:type="character" w:styleId="Hyperlink">
    <w:name w:val="Hyperlink"/>
    <w:basedOn w:val="DefaultParagraphFont"/>
    <w:uiPriority w:val="99"/>
    <w:unhideWhenUsed/>
    <w:rsid w:val="00C12720"/>
    <w:rPr>
      <w:color w:val="467886" w:themeColor="hyperlink"/>
      <w:u w:val="single"/>
    </w:rPr>
  </w:style>
  <w:style w:type="character" w:styleId="UnresolvedMention">
    <w:name w:val="Unresolved Mention"/>
    <w:basedOn w:val="DefaultParagraphFont"/>
    <w:uiPriority w:val="99"/>
    <w:semiHidden/>
    <w:unhideWhenUsed/>
    <w:rsid w:val="00C12720"/>
    <w:rPr>
      <w:color w:val="605E5C"/>
      <w:shd w:val="clear" w:color="auto" w:fill="E1DFDD"/>
    </w:rPr>
  </w:style>
  <w:style w:type="table" w:styleId="GridTable4-Accent4">
    <w:name w:val="Grid Table 4 Accent 4"/>
    <w:basedOn w:val="TableNormal"/>
    <w:uiPriority w:val="49"/>
    <w:rsid w:val="00C12720"/>
    <w:pPr>
      <w:spacing w:after="0" w:line="240" w:lineRule="auto"/>
    </w:pPr>
    <w:rPr>
      <w:rFonts w:eastAsiaTheme="minorEastAsia"/>
      <w:kern w:val="0"/>
      <w:sz w:val="22"/>
      <w:szCs w:val="22"/>
      <w:lang w:val="en-US" w:bidi="ar-SA"/>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3-Accent1">
    <w:name w:val="List Table 3 Accent 1"/>
    <w:basedOn w:val="TableNormal"/>
    <w:uiPriority w:val="48"/>
    <w:rsid w:val="008149F7"/>
    <w:pPr>
      <w:spacing w:after="0" w:line="240" w:lineRule="auto"/>
    </w:pPr>
    <w:rPr>
      <w:rFonts w:eastAsiaTheme="minorEastAsia"/>
      <w:kern w:val="0"/>
      <w:sz w:val="22"/>
      <w:szCs w:val="22"/>
      <w:lang w:val="en-US" w:bidi="ar-SA"/>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NormalWeb">
    <w:name w:val="Normal (Web)"/>
    <w:basedOn w:val="Normal"/>
    <w:uiPriority w:val="99"/>
    <w:unhideWhenUsed/>
    <w:rsid w:val="008149F7"/>
    <w:pPr>
      <w:spacing w:before="100" w:beforeAutospacing="1" w:after="100" w:afterAutospacing="1" w:line="240" w:lineRule="auto"/>
      <w:jc w:val="left"/>
    </w:pPr>
    <w:rPr>
      <w:rFonts w:ascii="Times New Roman" w:eastAsia="Times New Roman" w:hAnsi="Times New Roman" w:cs="Times New Roman"/>
      <w:kern w:val="0"/>
      <w:lang w:eastAsia="en-IN"/>
      <w14:ligatures w14:val="none"/>
    </w:rPr>
  </w:style>
  <w:style w:type="paragraph" w:styleId="BodyText">
    <w:name w:val="Body Text"/>
    <w:basedOn w:val="Normal"/>
    <w:link w:val="BodyTextChar"/>
    <w:uiPriority w:val="1"/>
    <w:qFormat/>
    <w:rsid w:val="007B483B"/>
    <w:pPr>
      <w:spacing w:line="276" w:lineRule="auto"/>
    </w:pPr>
    <w:rPr>
      <w:i/>
      <w:iCs/>
      <w:szCs w:val="22"/>
    </w:rPr>
  </w:style>
  <w:style w:type="character" w:customStyle="1" w:styleId="BodyTextChar">
    <w:name w:val="Body Text Char"/>
    <w:basedOn w:val="DefaultParagraphFont"/>
    <w:link w:val="BodyText"/>
    <w:uiPriority w:val="1"/>
    <w:rsid w:val="007B483B"/>
    <w:rPr>
      <w:rFonts w:ascii="Arial" w:hAnsi="Arial" w:cs="Arial"/>
      <w:i/>
      <w:iCs/>
      <w:szCs w:val="22"/>
    </w:rPr>
  </w:style>
  <w:style w:type="paragraph" w:styleId="Revision">
    <w:name w:val="Revision"/>
    <w:hidden/>
    <w:uiPriority w:val="99"/>
    <w:semiHidden/>
    <w:rsid w:val="007335BA"/>
    <w:pPr>
      <w:spacing w:after="0" w:line="240" w:lineRule="auto"/>
    </w:pPr>
    <w:rPr>
      <w:rFonts w:ascii="Arial" w:hAnsi="Arial"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uil.in" TargetMode="External"/><Relationship Id="rId13" Type="http://schemas.openxmlformats.org/officeDocument/2006/relationships/hyperlink" Target="https://www.ctuil.i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tuil.in"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ws.gov.in" TargetMode="Externa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mailto:swapnilverma@powergrid.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tact-ctu@ctuil.in" TargetMode="External"/><Relationship Id="rId14" Type="http://schemas.openxmlformats.org/officeDocument/2006/relationships/hyperlink" Target="https://www.ctuil.in/uploads/formats_agreements/167335240852FORMAT-CONN-SHA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C0027-BF46-417A-BD87-C12C98E4A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97</Pages>
  <Words>25595</Words>
  <Characters>141797</Characters>
  <Application>Microsoft Office Word</Application>
  <DocSecurity>0</DocSecurity>
  <Lines>3151</Lines>
  <Paragraphs>1579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165813</CharactersWithSpaces>
  <SharedDoc>false</SharedDoc>
  <HLinks>
    <vt:vector size="966" baseType="variant">
      <vt:variant>
        <vt:i4>5767215</vt:i4>
      </vt:variant>
      <vt:variant>
        <vt:i4>945</vt:i4>
      </vt:variant>
      <vt:variant>
        <vt:i4>0</vt:i4>
      </vt:variant>
      <vt:variant>
        <vt:i4>5</vt:i4>
      </vt:variant>
      <vt:variant>
        <vt:lpwstr>https://www.ctuil.in/uploads/formats_agreements/167335240852FORMAT-CONN-SHARE.pdf</vt:lpwstr>
      </vt:variant>
      <vt:variant>
        <vt:lpwstr/>
      </vt:variant>
      <vt:variant>
        <vt:i4>1376339</vt:i4>
      </vt:variant>
      <vt:variant>
        <vt:i4>942</vt:i4>
      </vt:variant>
      <vt:variant>
        <vt:i4>0</vt:i4>
      </vt:variant>
      <vt:variant>
        <vt:i4>5</vt:i4>
      </vt:variant>
      <vt:variant>
        <vt:lpwstr>https://www.ctuil.in/</vt:lpwstr>
      </vt:variant>
      <vt:variant>
        <vt:lpwstr/>
      </vt:variant>
      <vt:variant>
        <vt:i4>1376339</vt:i4>
      </vt:variant>
      <vt:variant>
        <vt:i4>939</vt:i4>
      </vt:variant>
      <vt:variant>
        <vt:i4>0</vt:i4>
      </vt:variant>
      <vt:variant>
        <vt:i4>5</vt:i4>
      </vt:variant>
      <vt:variant>
        <vt:lpwstr>https://www.ctuil.in/</vt:lpwstr>
      </vt:variant>
      <vt:variant>
        <vt:lpwstr/>
      </vt:variant>
      <vt:variant>
        <vt:i4>3342376</vt:i4>
      </vt:variant>
      <vt:variant>
        <vt:i4>936</vt:i4>
      </vt:variant>
      <vt:variant>
        <vt:i4>0</vt:i4>
      </vt:variant>
      <vt:variant>
        <vt:i4>5</vt:i4>
      </vt:variant>
      <vt:variant>
        <vt:lpwstr>http://www.nsws.gov.in/</vt:lpwstr>
      </vt:variant>
      <vt:variant>
        <vt:lpwstr/>
      </vt:variant>
      <vt:variant>
        <vt:i4>1441843</vt:i4>
      </vt:variant>
      <vt:variant>
        <vt:i4>929</vt:i4>
      </vt:variant>
      <vt:variant>
        <vt:i4>0</vt:i4>
      </vt:variant>
      <vt:variant>
        <vt:i4>5</vt:i4>
      </vt:variant>
      <vt:variant>
        <vt:lpwstr/>
      </vt:variant>
      <vt:variant>
        <vt:lpwstr>_Toc216446327</vt:lpwstr>
      </vt:variant>
      <vt:variant>
        <vt:i4>1441843</vt:i4>
      </vt:variant>
      <vt:variant>
        <vt:i4>923</vt:i4>
      </vt:variant>
      <vt:variant>
        <vt:i4>0</vt:i4>
      </vt:variant>
      <vt:variant>
        <vt:i4>5</vt:i4>
      </vt:variant>
      <vt:variant>
        <vt:lpwstr/>
      </vt:variant>
      <vt:variant>
        <vt:lpwstr>_Toc216446326</vt:lpwstr>
      </vt:variant>
      <vt:variant>
        <vt:i4>1441843</vt:i4>
      </vt:variant>
      <vt:variant>
        <vt:i4>917</vt:i4>
      </vt:variant>
      <vt:variant>
        <vt:i4>0</vt:i4>
      </vt:variant>
      <vt:variant>
        <vt:i4>5</vt:i4>
      </vt:variant>
      <vt:variant>
        <vt:lpwstr/>
      </vt:variant>
      <vt:variant>
        <vt:lpwstr>_Toc216446325</vt:lpwstr>
      </vt:variant>
      <vt:variant>
        <vt:i4>1441843</vt:i4>
      </vt:variant>
      <vt:variant>
        <vt:i4>911</vt:i4>
      </vt:variant>
      <vt:variant>
        <vt:i4>0</vt:i4>
      </vt:variant>
      <vt:variant>
        <vt:i4>5</vt:i4>
      </vt:variant>
      <vt:variant>
        <vt:lpwstr/>
      </vt:variant>
      <vt:variant>
        <vt:lpwstr>_Toc216446324</vt:lpwstr>
      </vt:variant>
      <vt:variant>
        <vt:i4>1441843</vt:i4>
      </vt:variant>
      <vt:variant>
        <vt:i4>905</vt:i4>
      </vt:variant>
      <vt:variant>
        <vt:i4>0</vt:i4>
      </vt:variant>
      <vt:variant>
        <vt:i4>5</vt:i4>
      </vt:variant>
      <vt:variant>
        <vt:lpwstr/>
      </vt:variant>
      <vt:variant>
        <vt:lpwstr>_Toc216446323</vt:lpwstr>
      </vt:variant>
      <vt:variant>
        <vt:i4>1441843</vt:i4>
      </vt:variant>
      <vt:variant>
        <vt:i4>899</vt:i4>
      </vt:variant>
      <vt:variant>
        <vt:i4>0</vt:i4>
      </vt:variant>
      <vt:variant>
        <vt:i4>5</vt:i4>
      </vt:variant>
      <vt:variant>
        <vt:lpwstr/>
      </vt:variant>
      <vt:variant>
        <vt:lpwstr>_Toc216446322</vt:lpwstr>
      </vt:variant>
      <vt:variant>
        <vt:i4>1441843</vt:i4>
      </vt:variant>
      <vt:variant>
        <vt:i4>893</vt:i4>
      </vt:variant>
      <vt:variant>
        <vt:i4>0</vt:i4>
      </vt:variant>
      <vt:variant>
        <vt:i4>5</vt:i4>
      </vt:variant>
      <vt:variant>
        <vt:lpwstr/>
      </vt:variant>
      <vt:variant>
        <vt:lpwstr>_Toc216446321</vt:lpwstr>
      </vt:variant>
      <vt:variant>
        <vt:i4>1441843</vt:i4>
      </vt:variant>
      <vt:variant>
        <vt:i4>887</vt:i4>
      </vt:variant>
      <vt:variant>
        <vt:i4>0</vt:i4>
      </vt:variant>
      <vt:variant>
        <vt:i4>5</vt:i4>
      </vt:variant>
      <vt:variant>
        <vt:lpwstr/>
      </vt:variant>
      <vt:variant>
        <vt:lpwstr>_Toc216446320</vt:lpwstr>
      </vt:variant>
      <vt:variant>
        <vt:i4>1376307</vt:i4>
      </vt:variant>
      <vt:variant>
        <vt:i4>881</vt:i4>
      </vt:variant>
      <vt:variant>
        <vt:i4>0</vt:i4>
      </vt:variant>
      <vt:variant>
        <vt:i4>5</vt:i4>
      </vt:variant>
      <vt:variant>
        <vt:lpwstr/>
      </vt:variant>
      <vt:variant>
        <vt:lpwstr>_Toc216446319</vt:lpwstr>
      </vt:variant>
      <vt:variant>
        <vt:i4>1376307</vt:i4>
      </vt:variant>
      <vt:variant>
        <vt:i4>875</vt:i4>
      </vt:variant>
      <vt:variant>
        <vt:i4>0</vt:i4>
      </vt:variant>
      <vt:variant>
        <vt:i4>5</vt:i4>
      </vt:variant>
      <vt:variant>
        <vt:lpwstr/>
      </vt:variant>
      <vt:variant>
        <vt:lpwstr>_Toc216446318</vt:lpwstr>
      </vt:variant>
      <vt:variant>
        <vt:i4>1376307</vt:i4>
      </vt:variant>
      <vt:variant>
        <vt:i4>869</vt:i4>
      </vt:variant>
      <vt:variant>
        <vt:i4>0</vt:i4>
      </vt:variant>
      <vt:variant>
        <vt:i4>5</vt:i4>
      </vt:variant>
      <vt:variant>
        <vt:lpwstr/>
      </vt:variant>
      <vt:variant>
        <vt:lpwstr>_Toc216446317</vt:lpwstr>
      </vt:variant>
      <vt:variant>
        <vt:i4>1376307</vt:i4>
      </vt:variant>
      <vt:variant>
        <vt:i4>863</vt:i4>
      </vt:variant>
      <vt:variant>
        <vt:i4>0</vt:i4>
      </vt:variant>
      <vt:variant>
        <vt:i4>5</vt:i4>
      </vt:variant>
      <vt:variant>
        <vt:lpwstr/>
      </vt:variant>
      <vt:variant>
        <vt:lpwstr>_Toc216446316</vt:lpwstr>
      </vt:variant>
      <vt:variant>
        <vt:i4>1376307</vt:i4>
      </vt:variant>
      <vt:variant>
        <vt:i4>857</vt:i4>
      </vt:variant>
      <vt:variant>
        <vt:i4>0</vt:i4>
      </vt:variant>
      <vt:variant>
        <vt:i4>5</vt:i4>
      </vt:variant>
      <vt:variant>
        <vt:lpwstr/>
      </vt:variant>
      <vt:variant>
        <vt:lpwstr>_Toc216446315</vt:lpwstr>
      </vt:variant>
      <vt:variant>
        <vt:i4>1376307</vt:i4>
      </vt:variant>
      <vt:variant>
        <vt:i4>851</vt:i4>
      </vt:variant>
      <vt:variant>
        <vt:i4>0</vt:i4>
      </vt:variant>
      <vt:variant>
        <vt:i4>5</vt:i4>
      </vt:variant>
      <vt:variant>
        <vt:lpwstr/>
      </vt:variant>
      <vt:variant>
        <vt:lpwstr>_Toc216446314</vt:lpwstr>
      </vt:variant>
      <vt:variant>
        <vt:i4>1376307</vt:i4>
      </vt:variant>
      <vt:variant>
        <vt:i4>845</vt:i4>
      </vt:variant>
      <vt:variant>
        <vt:i4>0</vt:i4>
      </vt:variant>
      <vt:variant>
        <vt:i4>5</vt:i4>
      </vt:variant>
      <vt:variant>
        <vt:lpwstr/>
      </vt:variant>
      <vt:variant>
        <vt:lpwstr>_Toc216446313</vt:lpwstr>
      </vt:variant>
      <vt:variant>
        <vt:i4>1376307</vt:i4>
      </vt:variant>
      <vt:variant>
        <vt:i4>839</vt:i4>
      </vt:variant>
      <vt:variant>
        <vt:i4>0</vt:i4>
      </vt:variant>
      <vt:variant>
        <vt:i4>5</vt:i4>
      </vt:variant>
      <vt:variant>
        <vt:lpwstr/>
      </vt:variant>
      <vt:variant>
        <vt:lpwstr>_Toc216446312</vt:lpwstr>
      </vt:variant>
      <vt:variant>
        <vt:i4>1376307</vt:i4>
      </vt:variant>
      <vt:variant>
        <vt:i4>833</vt:i4>
      </vt:variant>
      <vt:variant>
        <vt:i4>0</vt:i4>
      </vt:variant>
      <vt:variant>
        <vt:i4>5</vt:i4>
      </vt:variant>
      <vt:variant>
        <vt:lpwstr/>
      </vt:variant>
      <vt:variant>
        <vt:lpwstr>_Toc216446311</vt:lpwstr>
      </vt:variant>
      <vt:variant>
        <vt:i4>1376307</vt:i4>
      </vt:variant>
      <vt:variant>
        <vt:i4>827</vt:i4>
      </vt:variant>
      <vt:variant>
        <vt:i4>0</vt:i4>
      </vt:variant>
      <vt:variant>
        <vt:i4>5</vt:i4>
      </vt:variant>
      <vt:variant>
        <vt:lpwstr/>
      </vt:variant>
      <vt:variant>
        <vt:lpwstr>_Toc216446310</vt:lpwstr>
      </vt:variant>
      <vt:variant>
        <vt:i4>1310771</vt:i4>
      </vt:variant>
      <vt:variant>
        <vt:i4>821</vt:i4>
      </vt:variant>
      <vt:variant>
        <vt:i4>0</vt:i4>
      </vt:variant>
      <vt:variant>
        <vt:i4>5</vt:i4>
      </vt:variant>
      <vt:variant>
        <vt:lpwstr/>
      </vt:variant>
      <vt:variant>
        <vt:lpwstr>_Toc216446309</vt:lpwstr>
      </vt:variant>
      <vt:variant>
        <vt:i4>1310771</vt:i4>
      </vt:variant>
      <vt:variant>
        <vt:i4>815</vt:i4>
      </vt:variant>
      <vt:variant>
        <vt:i4>0</vt:i4>
      </vt:variant>
      <vt:variant>
        <vt:i4>5</vt:i4>
      </vt:variant>
      <vt:variant>
        <vt:lpwstr/>
      </vt:variant>
      <vt:variant>
        <vt:lpwstr>_Toc216446308</vt:lpwstr>
      </vt:variant>
      <vt:variant>
        <vt:i4>1310771</vt:i4>
      </vt:variant>
      <vt:variant>
        <vt:i4>809</vt:i4>
      </vt:variant>
      <vt:variant>
        <vt:i4>0</vt:i4>
      </vt:variant>
      <vt:variant>
        <vt:i4>5</vt:i4>
      </vt:variant>
      <vt:variant>
        <vt:lpwstr/>
      </vt:variant>
      <vt:variant>
        <vt:lpwstr>_Toc216446307</vt:lpwstr>
      </vt:variant>
      <vt:variant>
        <vt:i4>1310771</vt:i4>
      </vt:variant>
      <vt:variant>
        <vt:i4>803</vt:i4>
      </vt:variant>
      <vt:variant>
        <vt:i4>0</vt:i4>
      </vt:variant>
      <vt:variant>
        <vt:i4>5</vt:i4>
      </vt:variant>
      <vt:variant>
        <vt:lpwstr/>
      </vt:variant>
      <vt:variant>
        <vt:lpwstr>_Toc216446306</vt:lpwstr>
      </vt:variant>
      <vt:variant>
        <vt:i4>1310771</vt:i4>
      </vt:variant>
      <vt:variant>
        <vt:i4>797</vt:i4>
      </vt:variant>
      <vt:variant>
        <vt:i4>0</vt:i4>
      </vt:variant>
      <vt:variant>
        <vt:i4>5</vt:i4>
      </vt:variant>
      <vt:variant>
        <vt:lpwstr/>
      </vt:variant>
      <vt:variant>
        <vt:lpwstr>_Toc216446305</vt:lpwstr>
      </vt:variant>
      <vt:variant>
        <vt:i4>1310771</vt:i4>
      </vt:variant>
      <vt:variant>
        <vt:i4>791</vt:i4>
      </vt:variant>
      <vt:variant>
        <vt:i4>0</vt:i4>
      </vt:variant>
      <vt:variant>
        <vt:i4>5</vt:i4>
      </vt:variant>
      <vt:variant>
        <vt:lpwstr/>
      </vt:variant>
      <vt:variant>
        <vt:lpwstr>_Toc216446304</vt:lpwstr>
      </vt:variant>
      <vt:variant>
        <vt:i4>1310771</vt:i4>
      </vt:variant>
      <vt:variant>
        <vt:i4>785</vt:i4>
      </vt:variant>
      <vt:variant>
        <vt:i4>0</vt:i4>
      </vt:variant>
      <vt:variant>
        <vt:i4>5</vt:i4>
      </vt:variant>
      <vt:variant>
        <vt:lpwstr/>
      </vt:variant>
      <vt:variant>
        <vt:lpwstr>_Toc216446303</vt:lpwstr>
      </vt:variant>
      <vt:variant>
        <vt:i4>1310771</vt:i4>
      </vt:variant>
      <vt:variant>
        <vt:i4>779</vt:i4>
      </vt:variant>
      <vt:variant>
        <vt:i4>0</vt:i4>
      </vt:variant>
      <vt:variant>
        <vt:i4>5</vt:i4>
      </vt:variant>
      <vt:variant>
        <vt:lpwstr/>
      </vt:variant>
      <vt:variant>
        <vt:lpwstr>_Toc216446302</vt:lpwstr>
      </vt:variant>
      <vt:variant>
        <vt:i4>1310771</vt:i4>
      </vt:variant>
      <vt:variant>
        <vt:i4>773</vt:i4>
      </vt:variant>
      <vt:variant>
        <vt:i4>0</vt:i4>
      </vt:variant>
      <vt:variant>
        <vt:i4>5</vt:i4>
      </vt:variant>
      <vt:variant>
        <vt:lpwstr/>
      </vt:variant>
      <vt:variant>
        <vt:lpwstr>_Toc216446301</vt:lpwstr>
      </vt:variant>
      <vt:variant>
        <vt:i4>1310771</vt:i4>
      </vt:variant>
      <vt:variant>
        <vt:i4>767</vt:i4>
      </vt:variant>
      <vt:variant>
        <vt:i4>0</vt:i4>
      </vt:variant>
      <vt:variant>
        <vt:i4>5</vt:i4>
      </vt:variant>
      <vt:variant>
        <vt:lpwstr/>
      </vt:variant>
      <vt:variant>
        <vt:lpwstr>_Toc216446300</vt:lpwstr>
      </vt:variant>
      <vt:variant>
        <vt:i4>1900594</vt:i4>
      </vt:variant>
      <vt:variant>
        <vt:i4>761</vt:i4>
      </vt:variant>
      <vt:variant>
        <vt:i4>0</vt:i4>
      </vt:variant>
      <vt:variant>
        <vt:i4>5</vt:i4>
      </vt:variant>
      <vt:variant>
        <vt:lpwstr/>
      </vt:variant>
      <vt:variant>
        <vt:lpwstr>_Toc216446299</vt:lpwstr>
      </vt:variant>
      <vt:variant>
        <vt:i4>1900594</vt:i4>
      </vt:variant>
      <vt:variant>
        <vt:i4>755</vt:i4>
      </vt:variant>
      <vt:variant>
        <vt:i4>0</vt:i4>
      </vt:variant>
      <vt:variant>
        <vt:i4>5</vt:i4>
      </vt:variant>
      <vt:variant>
        <vt:lpwstr/>
      </vt:variant>
      <vt:variant>
        <vt:lpwstr>_Toc216446298</vt:lpwstr>
      </vt:variant>
      <vt:variant>
        <vt:i4>1900594</vt:i4>
      </vt:variant>
      <vt:variant>
        <vt:i4>749</vt:i4>
      </vt:variant>
      <vt:variant>
        <vt:i4>0</vt:i4>
      </vt:variant>
      <vt:variant>
        <vt:i4>5</vt:i4>
      </vt:variant>
      <vt:variant>
        <vt:lpwstr/>
      </vt:variant>
      <vt:variant>
        <vt:lpwstr>_Toc216446297</vt:lpwstr>
      </vt:variant>
      <vt:variant>
        <vt:i4>1900594</vt:i4>
      </vt:variant>
      <vt:variant>
        <vt:i4>743</vt:i4>
      </vt:variant>
      <vt:variant>
        <vt:i4>0</vt:i4>
      </vt:variant>
      <vt:variant>
        <vt:i4>5</vt:i4>
      </vt:variant>
      <vt:variant>
        <vt:lpwstr/>
      </vt:variant>
      <vt:variant>
        <vt:lpwstr>_Toc216446296</vt:lpwstr>
      </vt:variant>
      <vt:variant>
        <vt:i4>1900594</vt:i4>
      </vt:variant>
      <vt:variant>
        <vt:i4>737</vt:i4>
      </vt:variant>
      <vt:variant>
        <vt:i4>0</vt:i4>
      </vt:variant>
      <vt:variant>
        <vt:i4>5</vt:i4>
      </vt:variant>
      <vt:variant>
        <vt:lpwstr/>
      </vt:variant>
      <vt:variant>
        <vt:lpwstr>_Toc216446295</vt:lpwstr>
      </vt:variant>
      <vt:variant>
        <vt:i4>1900594</vt:i4>
      </vt:variant>
      <vt:variant>
        <vt:i4>731</vt:i4>
      </vt:variant>
      <vt:variant>
        <vt:i4>0</vt:i4>
      </vt:variant>
      <vt:variant>
        <vt:i4>5</vt:i4>
      </vt:variant>
      <vt:variant>
        <vt:lpwstr/>
      </vt:variant>
      <vt:variant>
        <vt:lpwstr>_Toc216446294</vt:lpwstr>
      </vt:variant>
      <vt:variant>
        <vt:i4>1900594</vt:i4>
      </vt:variant>
      <vt:variant>
        <vt:i4>725</vt:i4>
      </vt:variant>
      <vt:variant>
        <vt:i4>0</vt:i4>
      </vt:variant>
      <vt:variant>
        <vt:i4>5</vt:i4>
      </vt:variant>
      <vt:variant>
        <vt:lpwstr/>
      </vt:variant>
      <vt:variant>
        <vt:lpwstr>_Toc216446293</vt:lpwstr>
      </vt:variant>
      <vt:variant>
        <vt:i4>1900594</vt:i4>
      </vt:variant>
      <vt:variant>
        <vt:i4>719</vt:i4>
      </vt:variant>
      <vt:variant>
        <vt:i4>0</vt:i4>
      </vt:variant>
      <vt:variant>
        <vt:i4>5</vt:i4>
      </vt:variant>
      <vt:variant>
        <vt:lpwstr/>
      </vt:variant>
      <vt:variant>
        <vt:lpwstr>_Toc216446292</vt:lpwstr>
      </vt:variant>
      <vt:variant>
        <vt:i4>1900594</vt:i4>
      </vt:variant>
      <vt:variant>
        <vt:i4>713</vt:i4>
      </vt:variant>
      <vt:variant>
        <vt:i4>0</vt:i4>
      </vt:variant>
      <vt:variant>
        <vt:i4>5</vt:i4>
      </vt:variant>
      <vt:variant>
        <vt:lpwstr/>
      </vt:variant>
      <vt:variant>
        <vt:lpwstr>_Toc216446291</vt:lpwstr>
      </vt:variant>
      <vt:variant>
        <vt:i4>1900594</vt:i4>
      </vt:variant>
      <vt:variant>
        <vt:i4>707</vt:i4>
      </vt:variant>
      <vt:variant>
        <vt:i4>0</vt:i4>
      </vt:variant>
      <vt:variant>
        <vt:i4>5</vt:i4>
      </vt:variant>
      <vt:variant>
        <vt:lpwstr/>
      </vt:variant>
      <vt:variant>
        <vt:lpwstr>_Toc216446290</vt:lpwstr>
      </vt:variant>
      <vt:variant>
        <vt:i4>1835058</vt:i4>
      </vt:variant>
      <vt:variant>
        <vt:i4>701</vt:i4>
      </vt:variant>
      <vt:variant>
        <vt:i4>0</vt:i4>
      </vt:variant>
      <vt:variant>
        <vt:i4>5</vt:i4>
      </vt:variant>
      <vt:variant>
        <vt:lpwstr/>
      </vt:variant>
      <vt:variant>
        <vt:lpwstr>_Toc216446289</vt:lpwstr>
      </vt:variant>
      <vt:variant>
        <vt:i4>1835058</vt:i4>
      </vt:variant>
      <vt:variant>
        <vt:i4>695</vt:i4>
      </vt:variant>
      <vt:variant>
        <vt:i4>0</vt:i4>
      </vt:variant>
      <vt:variant>
        <vt:i4>5</vt:i4>
      </vt:variant>
      <vt:variant>
        <vt:lpwstr/>
      </vt:variant>
      <vt:variant>
        <vt:lpwstr>_Toc216446288</vt:lpwstr>
      </vt:variant>
      <vt:variant>
        <vt:i4>1835058</vt:i4>
      </vt:variant>
      <vt:variant>
        <vt:i4>689</vt:i4>
      </vt:variant>
      <vt:variant>
        <vt:i4>0</vt:i4>
      </vt:variant>
      <vt:variant>
        <vt:i4>5</vt:i4>
      </vt:variant>
      <vt:variant>
        <vt:lpwstr/>
      </vt:variant>
      <vt:variant>
        <vt:lpwstr>_Toc216446287</vt:lpwstr>
      </vt:variant>
      <vt:variant>
        <vt:i4>1835058</vt:i4>
      </vt:variant>
      <vt:variant>
        <vt:i4>683</vt:i4>
      </vt:variant>
      <vt:variant>
        <vt:i4>0</vt:i4>
      </vt:variant>
      <vt:variant>
        <vt:i4>5</vt:i4>
      </vt:variant>
      <vt:variant>
        <vt:lpwstr/>
      </vt:variant>
      <vt:variant>
        <vt:lpwstr>_Toc216446286</vt:lpwstr>
      </vt:variant>
      <vt:variant>
        <vt:i4>1835058</vt:i4>
      </vt:variant>
      <vt:variant>
        <vt:i4>677</vt:i4>
      </vt:variant>
      <vt:variant>
        <vt:i4>0</vt:i4>
      </vt:variant>
      <vt:variant>
        <vt:i4>5</vt:i4>
      </vt:variant>
      <vt:variant>
        <vt:lpwstr/>
      </vt:variant>
      <vt:variant>
        <vt:lpwstr>_Toc216446285</vt:lpwstr>
      </vt:variant>
      <vt:variant>
        <vt:i4>1835058</vt:i4>
      </vt:variant>
      <vt:variant>
        <vt:i4>671</vt:i4>
      </vt:variant>
      <vt:variant>
        <vt:i4>0</vt:i4>
      </vt:variant>
      <vt:variant>
        <vt:i4>5</vt:i4>
      </vt:variant>
      <vt:variant>
        <vt:lpwstr/>
      </vt:variant>
      <vt:variant>
        <vt:lpwstr>_Toc216446284</vt:lpwstr>
      </vt:variant>
      <vt:variant>
        <vt:i4>1835058</vt:i4>
      </vt:variant>
      <vt:variant>
        <vt:i4>665</vt:i4>
      </vt:variant>
      <vt:variant>
        <vt:i4>0</vt:i4>
      </vt:variant>
      <vt:variant>
        <vt:i4>5</vt:i4>
      </vt:variant>
      <vt:variant>
        <vt:lpwstr/>
      </vt:variant>
      <vt:variant>
        <vt:lpwstr>_Toc216446283</vt:lpwstr>
      </vt:variant>
      <vt:variant>
        <vt:i4>1835058</vt:i4>
      </vt:variant>
      <vt:variant>
        <vt:i4>659</vt:i4>
      </vt:variant>
      <vt:variant>
        <vt:i4>0</vt:i4>
      </vt:variant>
      <vt:variant>
        <vt:i4>5</vt:i4>
      </vt:variant>
      <vt:variant>
        <vt:lpwstr/>
      </vt:variant>
      <vt:variant>
        <vt:lpwstr>_Toc216446282</vt:lpwstr>
      </vt:variant>
      <vt:variant>
        <vt:i4>1835058</vt:i4>
      </vt:variant>
      <vt:variant>
        <vt:i4>653</vt:i4>
      </vt:variant>
      <vt:variant>
        <vt:i4>0</vt:i4>
      </vt:variant>
      <vt:variant>
        <vt:i4>5</vt:i4>
      </vt:variant>
      <vt:variant>
        <vt:lpwstr/>
      </vt:variant>
      <vt:variant>
        <vt:lpwstr>_Toc216446281</vt:lpwstr>
      </vt:variant>
      <vt:variant>
        <vt:i4>1835058</vt:i4>
      </vt:variant>
      <vt:variant>
        <vt:i4>647</vt:i4>
      </vt:variant>
      <vt:variant>
        <vt:i4>0</vt:i4>
      </vt:variant>
      <vt:variant>
        <vt:i4>5</vt:i4>
      </vt:variant>
      <vt:variant>
        <vt:lpwstr/>
      </vt:variant>
      <vt:variant>
        <vt:lpwstr>_Toc216446280</vt:lpwstr>
      </vt:variant>
      <vt:variant>
        <vt:i4>1245234</vt:i4>
      </vt:variant>
      <vt:variant>
        <vt:i4>641</vt:i4>
      </vt:variant>
      <vt:variant>
        <vt:i4>0</vt:i4>
      </vt:variant>
      <vt:variant>
        <vt:i4>5</vt:i4>
      </vt:variant>
      <vt:variant>
        <vt:lpwstr/>
      </vt:variant>
      <vt:variant>
        <vt:lpwstr>_Toc216446279</vt:lpwstr>
      </vt:variant>
      <vt:variant>
        <vt:i4>1245234</vt:i4>
      </vt:variant>
      <vt:variant>
        <vt:i4>635</vt:i4>
      </vt:variant>
      <vt:variant>
        <vt:i4>0</vt:i4>
      </vt:variant>
      <vt:variant>
        <vt:i4>5</vt:i4>
      </vt:variant>
      <vt:variant>
        <vt:lpwstr/>
      </vt:variant>
      <vt:variant>
        <vt:lpwstr>_Toc216446278</vt:lpwstr>
      </vt:variant>
      <vt:variant>
        <vt:i4>1245234</vt:i4>
      </vt:variant>
      <vt:variant>
        <vt:i4>629</vt:i4>
      </vt:variant>
      <vt:variant>
        <vt:i4>0</vt:i4>
      </vt:variant>
      <vt:variant>
        <vt:i4>5</vt:i4>
      </vt:variant>
      <vt:variant>
        <vt:lpwstr/>
      </vt:variant>
      <vt:variant>
        <vt:lpwstr>_Toc216446277</vt:lpwstr>
      </vt:variant>
      <vt:variant>
        <vt:i4>1245234</vt:i4>
      </vt:variant>
      <vt:variant>
        <vt:i4>623</vt:i4>
      </vt:variant>
      <vt:variant>
        <vt:i4>0</vt:i4>
      </vt:variant>
      <vt:variant>
        <vt:i4>5</vt:i4>
      </vt:variant>
      <vt:variant>
        <vt:lpwstr/>
      </vt:variant>
      <vt:variant>
        <vt:lpwstr>_Toc216446276</vt:lpwstr>
      </vt:variant>
      <vt:variant>
        <vt:i4>1245234</vt:i4>
      </vt:variant>
      <vt:variant>
        <vt:i4>617</vt:i4>
      </vt:variant>
      <vt:variant>
        <vt:i4>0</vt:i4>
      </vt:variant>
      <vt:variant>
        <vt:i4>5</vt:i4>
      </vt:variant>
      <vt:variant>
        <vt:lpwstr/>
      </vt:variant>
      <vt:variant>
        <vt:lpwstr>_Toc216446275</vt:lpwstr>
      </vt:variant>
      <vt:variant>
        <vt:i4>1245234</vt:i4>
      </vt:variant>
      <vt:variant>
        <vt:i4>611</vt:i4>
      </vt:variant>
      <vt:variant>
        <vt:i4>0</vt:i4>
      </vt:variant>
      <vt:variant>
        <vt:i4>5</vt:i4>
      </vt:variant>
      <vt:variant>
        <vt:lpwstr/>
      </vt:variant>
      <vt:variant>
        <vt:lpwstr>_Toc216446274</vt:lpwstr>
      </vt:variant>
      <vt:variant>
        <vt:i4>1245234</vt:i4>
      </vt:variant>
      <vt:variant>
        <vt:i4>605</vt:i4>
      </vt:variant>
      <vt:variant>
        <vt:i4>0</vt:i4>
      </vt:variant>
      <vt:variant>
        <vt:i4>5</vt:i4>
      </vt:variant>
      <vt:variant>
        <vt:lpwstr/>
      </vt:variant>
      <vt:variant>
        <vt:lpwstr>_Toc216446273</vt:lpwstr>
      </vt:variant>
      <vt:variant>
        <vt:i4>1245234</vt:i4>
      </vt:variant>
      <vt:variant>
        <vt:i4>599</vt:i4>
      </vt:variant>
      <vt:variant>
        <vt:i4>0</vt:i4>
      </vt:variant>
      <vt:variant>
        <vt:i4>5</vt:i4>
      </vt:variant>
      <vt:variant>
        <vt:lpwstr/>
      </vt:variant>
      <vt:variant>
        <vt:lpwstr>_Toc216446272</vt:lpwstr>
      </vt:variant>
      <vt:variant>
        <vt:i4>1245234</vt:i4>
      </vt:variant>
      <vt:variant>
        <vt:i4>593</vt:i4>
      </vt:variant>
      <vt:variant>
        <vt:i4>0</vt:i4>
      </vt:variant>
      <vt:variant>
        <vt:i4>5</vt:i4>
      </vt:variant>
      <vt:variant>
        <vt:lpwstr/>
      </vt:variant>
      <vt:variant>
        <vt:lpwstr>_Toc216446271</vt:lpwstr>
      </vt:variant>
      <vt:variant>
        <vt:i4>1245234</vt:i4>
      </vt:variant>
      <vt:variant>
        <vt:i4>587</vt:i4>
      </vt:variant>
      <vt:variant>
        <vt:i4>0</vt:i4>
      </vt:variant>
      <vt:variant>
        <vt:i4>5</vt:i4>
      </vt:variant>
      <vt:variant>
        <vt:lpwstr/>
      </vt:variant>
      <vt:variant>
        <vt:lpwstr>_Toc216446270</vt:lpwstr>
      </vt:variant>
      <vt:variant>
        <vt:i4>1179698</vt:i4>
      </vt:variant>
      <vt:variant>
        <vt:i4>581</vt:i4>
      </vt:variant>
      <vt:variant>
        <vt:i4>0</vt:i4>
      </vt:variant>
      <vt:variant>
        <vt:i4>5</vt:i4>
      </vt:variant>
      <vt:variant>
        <vt:lpwstr/>
      </vt:variant>
      <vt:variant>
        <vt:lpwstr>_Toc216446269</vt:lpwstr>
      </vt:variant>
      <vt:variant>
        <vt:i4>1179698</vt:i4>
      </vt:variant>
      <vt:variant>
        <vt:i4>575</vt:i4>
      </vt:variant>
      <vt:variant>
        <vt:i4>0</vt:i4>
      </vt:variant>
      <vt:variant>
        <vt:i4>5</vt:i4>
      </vt:variant>
      <vt:variant>
        <vt:lpwstr/>
      </vt:variant>
      <vt:variant>
        <vt:lpwstr>_Toc216446268</vt:lpwstr>
      </vt:variant>
      <vt:variant>
        <vt:i4>1179698</vt:i4>
      </vt:variant>
      <vt:variant>
        <vt:i4>569</vt:i4>
      </vt:variant>
      <vt:variant>
        <vt:i4>0</vt:i4>
      </vt:variant>
      <vt:variant>
        <vt:i4>5</vt:i4>
      </vt:variant>
      <vt:variant>
        <vt:lpwstr/>
      </vt:variant>
      <vt:variant>
        <vt:lpwstr>_Toc216446267</vt:lpwstr>
      </vt:variant>
      <vt:variant>
        <vt:i4>1179698</vt:i4>
      </vt:variant>
      <vt:variant>
        <vt:i4>563</vt:i4>
      </vt:variant>
      <vt:variant>
        <vt:i4>0</vt:i4>
      </vt:variant>
      <vt:variant>
        <vt:i4>5</vt:i4>
      </vt:variant>
      <vt:variant>
        <vt:lpwstr/>
      </vt:variant>
      <vt:variant>
        <vt:lpwstr>_Toc216446266</vt:lpwstr>
      </vt:variant>
      <vt:variant>
        <vt:i4>1179698</vt:i4>
      </vt:variant>
      <vt:variant>
        <vt:i4>557</vt:i4>
      </vt:variant>
      <vt:variant>
        <vt:i4>0</vt:i4>
      </vt:variant>
      <vt:variant>
        <vt:i4>5</vt:i4>
      </vt:variant>
      <vt:variant>
        <vt:lpwstr/>
      </vt:variant>
      <vt:variant>
        <vt:lpwstr>_Toc216446265</vt:lpwstr>
      </vt:variant>
      <vt:variant>
        <vt:i4>1179698</vt:i4>
      </vt:variant>
      <vt:variant>
        <vt:i4>551</vt:i4>
      </vt:variant>
      <vt:variant>
        <vt:i4>0</vt:i4>
      </vt:variant>
      <vt:variant>
        <vt:i4>5</vt:i4>
      </vt:variant>
      <vt:variant>
        <vt:lpwstr/>
      </vt:variant>
      <vt:variant>
        <vt:lpwstr>_Toc216446264</vt:lpwstr>
      </vt:variant>
      <vt:variant>
        <vt:i4>1179698</vt:i4>
      </vt:variant>
      <vt:variant>
        <vt:i4>545</vt:i4>
      </vt:variant>
      <vt:variant>
        <vt:i4>0</vt:i4>
      </vt:variant>
      <vt:variant>
        <vt:i4>5</vt:i4>
      </vt:variant>
      <vt:variant>
        <vt:lpwstr/>
      </vt:variant>
      <vt:variant>
        <vt:lpwstr>_Toc216446263</vt:lpwstr>
      </vt:variant>
      <vt:variant>
        <vt:i4>1179698</vt:i4>
      </vt:variant>
      <vt:variant>
        <vt:i4>539</vt:i4>
      </vt:variant>
      <vt:variant>
        <vt:i4>0</vt:i4>
      </vt:variant>
      <vt:variant>
        <vt:i4>5</vt:i4>
      </vt:variant>
      <vt:variant>
        <vt:lpwstr/>
      </vt:variant>
      <vt:variant>
        <vt:lpwstr>_Toc216446262</vt:lpwstr>
      </vt:variant>
      <vt:variant>
        <vt:i4>1179698</vt:i4>
      </vt:variant>
      <vt:variant>
        <vt:i4>533</vt:i4>
      </vt:variant>
      <vt:variant>
        <vt:i4>0</vt:i4>
      </vt:variant>
      <vt:variant>
        <vt:i4>5</vt:i4>
      </vt:variant>
      <vt:variant>
        <vt:lpwstr/>
      </vt:variant>
      <vt:variant>
        <vt:lpwstr>_Toc216446261</vt:lpwstr>
      </vt:variant>
      <vt:variant>
        <vt:i4>1179698</vt:i4>
      </vt:variant>
      <vt:variant>
        <vt:i4>527</vt:i4>
      </vt:variant>
      <vt:variant>
        <vt:i4>0</vt:i4>
      </vt:variant>
      <vt:variant>
        <vt:i4>5</vt:i4>
      </vt:variant>
      <vt:variant>
        <vt:lpwstr/>
      </vt:variant>
      <vt:variant>
        <vt:lpwstr>_Toc216446260</vt:lpwstr>
      </vt:variant>
      <vt:variant>
        <vt:i4>1114162</vt:i4>
      </vt:variant>
      <vt:variant>
        <vt:i4>521</vt:i4>
      </vt:variant>
      <vt:variant>
        <vt:i4>0</vt:i4>
      </vt:variant>
      <vt:variant>
        <vt:i4>5</vt:i4>
      </vt:variant>
      <vt:variant>
        <vt:lpwstr/>
      </vt:variant>
      <vt:variant>
        <vt:lpwstr>_Toc216446259</vt:lpwstr>
      </vt:variant>
      <vt:variant>
        <vt:i4>1114162</vt:i4>
      </vt:variant>
      <vt:variant>
        <vt:i4>515</vt:i4>
      </vt:variant>
      <vt:variant>
        <vt:i4>0</vt:i4>
      </vt:variant>
      <vt:variant>
        <vt:i4>5</vt:i4>
      </vt:variant>
      <vt:variant>
        <vt:lpwstr/>
      </vt:variant>
      <vt:variant>
        <vt:lpwstr>_Toc216446258</vt:lpwstr>
      </vt:variant>
      <vt:variant>
        <vt:i4>1114162</vt:i4>
      </vt:variant>
      <vt:variant>
        <vt:i4>509</vt:i4>
      </vt:variant>
      <vt:variant>
        <vt:i4>0</vt:i4>
      </vt:variant>
      <vt:variant>
        <vt:i4>5</vt:i4>
      </vt:variant>
      <vt:variant>
        <vt:lpwstr/>
      </vt:variant>
      <vt:variant>
        <vt:lpwstr>_Toc216446257</vt:lpwstr>
      </vt:variant>
      <vt:variant>
        <vt:i4>1114162</vt:i4>
      </vt:variant>
      <vt:variant>
        <vt:i4>503</vt:i4>
      </vt:variant>
      <vt:variant>
        <vt:i4>0</vt:i4>
      </vt:variant>
      <vt:variant>
        <vt:i4>5</vt:i4>
      </vt:variant>
      <vt:variant>
        <vt:lpwstr/>
      </vt:variant>
      <vt:variant>
        <vt:lpwstr>_Toc216446256</vt:lpwstr>
      </vt:variant>
      <vt:variant>
        <vt:i4>1114162</vt:i4>
      </vt:variant>
      <vt:variant>
        <vt:i4>497</vt:i4>
      </vt:variant>
      <vt:variant>
        <vt:i4>0</vt:i4>
      </vt:variant>
      <vt:variant>
        <vt:i4>5</vt:i4>
      </vt:variant>
      <vt:variant>
        <vt:lpwstr/>
      </vt:variant>
      <vt:variant>
        <vt:lpwstr>_Toc216446255</vt:lpwstr>
      </vt:variant>
      <vt:variant>
        <vt:i4>1114162</vt:i4>
      </vt:variant>
      <vt:variant>
        <vt:i4>491</vt:i4>
      </vt:variant>
      <vt:variant>
        <vt:i4>0</vt:i4>
      </vt:variant>
      <vt:variant>
        <vt:i4>5</vt:i4>
      </vt:variant>
      <vt:variant>
        <vt:lpwstr/>
      </vt:variant>
      <vt:variant>
        <vt:lpwstr>_Toc216446254</vt:lpwstr>
      </vt:variant>
      <vt:variant>
        <vt:i4>1114162</vt:i4>
      </vt:variant>
      <vt:variant>
        <vt:i4>485</vt:i4>
      </vt:variant>
      <vt:variant>
        <vt:i4>0</vt:i4>
      </vt:variant>
      <vt:variant>
        <vt:i4>5</vt:i4>
      </vt:variant>
      <vt:variant>
        <vt:lpwstr/>
      </vt:variant>
      <vt:variant>
        <vt:lpwstr>_Toc216446253</vt:lpwstr>
      </vt:variant>
      <vt:variant>
        <vt:i4>1114162</vt:i4>
      </vt:variant>
      <vt:variant>
        <vt:i4>479</vt:i4>
      </vt:variant>
      <vt:variant>
        <vt:i4>0</vt:i4>
      </vt:variant>
      <vt:variant>
        <vt:i4>5</vt:i4>
      </vt:variant>
      <vt:variant>
        <vt:lpwstr/>
      </vt:variant>
      <vt:variant>
        <vt:lpwstr>_Toc216446252</vt:lpwstr>
      </vt:variant>
      <vt:variant>
        <vt:i4>1114162</vt:i4>
      </vt:variant>
      <vt:variant>
        <vt:i4>473</vt:i4>
      </vt:variant>
      <vt:variant>
        <vt:i4>0</vt:i4>
      </vt:variant>
      <vt:variant>
        <vt:i4>5</vt:i4>
      </vt:variant>
      <vt:variant>
        <vt:lpwstr/>
      </vt:variant>
      <vt:variant>
        <vt:lpwstr>_Toc216446251</vt:lpwstr>
      </vt:variant>
      <vt:variant>
        <vt:i4>1114162</vt:i4>
      </vt:variant>
      <vt:variant>
        <vt:i4>467</vt:i4>
      </vt:variant>
      <vt:variant>
        <vt:i4>0</vt:i4>
      </vt:variant>
      <vt:variant>
        <vt:i4>5</vt:i4>
      </vt:variant>
      <vt:variant>
        <vt:lpwstr/>
      </vt:variant>
      <vt:variant>
        <vt:lpwstr>_Toc216446250</vt:lpwstr>
      </vt:variant>
      <vt:variant>
        <vt:i4>1048626</vt:i4>
      </vt:variant>
      <vt:variant>
        <vt:i4>461</vt:i4>
      </vt:variant>
      <vt:variant>
        <vt:i4>0</vt:i4>
      </vt:variant>
      <vt:variant>
        <vt:i4>5</vt:i4>
      </vt:variant>
      <vt:variant>
        <vt:lpwstr/>
      </vt:variant>
      <vt:variant>
        <vt:lpwstr>_Toc216446249</vt:lpwstr>
      </vt:variant>
      <vt:variant>
        <vt:i4>1048626</vt:i4>
      </vt:variant>
      <vt:variant>
        <vt:i4>455</vt:i4>
      </vt:variant>
      <vt:variant>
        <vt:i4>0</vt:i4>
      </vt:variant>
      <vt:variant>
        <vt:i4>5</vt:i4>
      </vt:variant>
      <vt:variant>
        <vt:lpwstr/>
      </vt:variant>
      <vt:variant>
        <vt:lpwstr>_Toc216446248</vt:lpwstr>
      </vt:variant>
      <vt:variant>
        <vt:i4>1048626</vt:i4>
      </vt:variant>
      <vt:variant>
        <vt:i4>449</vt:i4>
      </vt:variant>
      <vt:variant>
        <vt:i4>0</vt:i4>
      </vt:variant>
      <vt:variant>
        <vt:i4>5</vt:i4>
      </vt:variant>
      <vt:variant>
        <vt:lpwstr/>
      </vt:variant>
      <vt:variant>
        <vt:lpwstr>_Toc216446247</vt:lpwstr>
      </vt:variant>
      <vt:variant>
        <vt:i4>1048626</vt:i4>
      </vt:variant>
      <vt:variant>
        <vt:i4>443</vt:i4>
      </vt:variant>
      <vt:variant>
        <vt:i4>0</vt:i4>
      </vt:variant>
      <vt:variant>
        <vt:i4>5</vt:i4>
      </vt:variant>
      <vt:variant>
        <vt:lpwstr/>
      </vt:variant>
      <vt:variant>
        <vt:lpwstr>_Toc216446246</vt:lpwstr>
      </vt:variant>
      <vt:variant>
        <vt:i4>1048626</vt:i4>
      </vt:variant>
      <vt:variant>
        <vt:i4>437</vt:i4>
      </vt:variant>
      <vt:variant>
        <vt:i4>0</vt:i4>
      </vt:variant>
      <vt:variant>
        <vt:i4>5</vt:i4>
      </vt:variant>
      <vt:variant>
        <vt:lpwstr/>
      </vt:variant>
      <vt:variant>
        <vt:lpwstr>_Toc216446245</vt:lpwstr>
      </vt:variant>
      <vt:variant>
        <vt:i4>1048626</vt:i4>
      </vt:variant>
      <vt:variant>
        <vt:i4>431</vt:i4>
      </vt:variant>
      <vt:variant>
        <vt:i4>0</vt:i4>
      </vt:variant>
      <vt:variant>
        <vt:i4>5</vt:i4>
      </vt:variant>
      <vt:variant>
        <vt:lpwstr/>
      </vt:variant>
      <vt:variant>
        <vt:lpwstr>_Toc216446244</vt:lpwstr>
      </vt:variant>
      <vt:variant>
        <vt:i4>1048626</vt:i4>
      </vt:variant>
      <vt:variant>
        <vt:i4>425</vt:i4>
      </vt:variant>
      <vt:variant>
        <vt:i4>0</vt:i4>
      </vt:variant>
      <vt:variant>
        <vt:i4>5</vt:i4>
      </vt:variant>
      <vt:variant>
        <vt:lpwstr/>
      </vt:variant>
      <vt:variant>
        <vt:lpwstr>_Toc216446243</vt:lpwstr>
      </vt:variant>
      <vt:variant>
        <vt:i4>1048626</vt:i4>
      </vt:variant>
      <vt:variant>
        <vt:i4>419</vt:i4>
      </vt:variant>
      <vt:variant>
        <vt:i4>0</vt:i4>
      </vt:variant>
      <vt:variant>
        <vt:i4>5</vt:i4>
      </vt:variant>
      <vt:variant>
        <vt:lpwstr/>
      </vt:variant>
      <vt:variant>
        <vt:lpwstr>_Toc216446242</vt:lpwstr>
      </vt:variant>
      <vt:variant>
        <vt:i4>1048626</vt:i4>
      </vt:variant>
      <vt:variant>
        <vt:i4>413</vt:i4>
      </vt:variant>
      <vt:variant>
        <vt:i4>0</vt:i4>
      </vt:variant>
      <vt:variant>
        <vt:i4>5</vt:i4>
      </vt:variant>
      <vt:variant>
        <vt:lpwstr/>
      </vt:variant>
      <vt:variant>
        <vt:lpwstr>_Toc216446241</vt:lpwstr>
      </vt:variant>
      <vt:variant>
        <vt:i4>1048626</vt:i4>
      </vt:variant>
      <vt:variant>
        <vt:i4>407</vt:i4>
      </vt:variant>
      <vt:variant>
        <vt:i4>0</vt:i4>
      </vt:variant>
      <vt:variant>
        <vt:i4>5</vt:i4>
      </vt:variant>
      <vt:variant>
        <vt:lpwstr/>
      </vt:variant>
      <vt:variant>
        <vt:lpwstr>_Toc216446240</vt:lpwstr>
      </vt:variant>
      <vt:variant>
        <vt:i4>1507378</vt:i4>
      </vt:variant>
      <vt:variant>
        <vt:i4>401</vt:i4>
      </vt:variant>
      <vt:variant>
        <vt:i4>0</vt:i4>
      </vt:variant>
      <vt:variant>
        <vt:i4>5</vt:i4>
      </vt:variant>
      <vt:variant>
        <vt:lpwstr/>
      </vt:variant>
      <vt:variant>
        <vt:lpwstr>_Toc216446239</vt:lpwstr>
      </vt:variant>
      <vt:variant>
        <vt:i4>1507378</vt:i4>
      </vt:variant>
      <vt:variant>
        <vt:i4>395</vt:i4>
      </vt:variant>
      <vt:variant>
        <vt:i4>0</vt:i4>
      </vt:variant>
      <vt:variant>
        <vt:i4>5</vt:i4>
      </vt:variant>
      <vt:variant>
        <vt:lpwstr/>
      </vt:variant>
      <vt:variant>
        <vt:lpwstr>_Toc216446238</vt:lpwstr>
      </vt:variant>
      <vt:variant>
        <vt:i4>1507378</vt:i4>
      </vt:variant>
      <vt:variant>
        <vt:i4>389</vt:i4>
      </vt:variant>
      <vt:variant>
        <vt:i4>0</vt:i4>
      </vt:variant>
      <vt:variant>
        <vt:i4>5</vt:i4>
      </vt:variant>
      <vt:variant>
        <vt:lpwstr/>
      </vt:variant>
      <vt:variant>
        <vt:lpwstr>_Toc216446237</vt:lpwstr>
      </vt:variant>
      <vt:variant>
        <vt:i4>1507378</vt:i4>
      </vt:variant>
      <vt:variant>
        <vt:i4>383</vt:i4>
      </vt:variant>
      <vt:variant>
        <vt:i4>0</vt:i4>
      </vt:variant>
      <vt:variant>
        <vt:i4>5</vt:i4>
      </vt:variant>
      <vt:variant>
        <vt:lpwstr/>
      </vt:variant>
      <vt:variant>
        <vt:lpwstr>_Toc216446236</vt:lpwstr>
      </vt:variant>
      <vt:variant>
        <vt:i4>1507378</vt:i4>
      </vt:variant>
      <vt:variant>
        <vt:i4>377</vt:i4>
      </vt:variant>
      <vt:variant>
        <vt:i4>0</vt:i4>
      </vt:variant>
      <vt:variant>
        <vt:i4>5</vt:i4>
      </vt:variant>
      <vt:variant>
        <vt:lpwstr/>
      </vt:variant>
      <vt:variant>
        <vt:lpwstr>_Toc216446235</vt:lpwstr>
      </vt:variant>
      <vt:variant>
        <vt:i4>1507378</vt:i4>
      </vt:variant>
      <vt:variant>
        <vt:i4>371</vt:i4>
      </vt:variant>
      <vt:variant>
        <vt:i4>0</vt:i4>
      </vt:variant>
      <vt:variant>
        <vt:i4>5</vt:i4>
      </vt:variant>
      <vt:variant>
        <vt:lpwstr/>
      </vt:variant>
      <vt:variant>
        <vt:lpwstr>_Toc216446234</vt:lpwstr>
      </vt:variant>
      <vt:variant>
        <vt:i4>1507378</vt:i4>
      </vt:variant>
      <vt:variant>
        <vt:i4>365</vt:i4>
      </vt:variant>
      <vt:variant>
        <vt:i4>0</vt:i4>
      </vt:variant>
      <vt:variant>
        <vt:i4>5</vt:i4>
      </vt:variant>
      <vt:variant>
        <vt:lpwstr/>
      </vt:variant>
      <vt:variant>
        <vt:lpwstr>_Toc216446233</vt:lpwstr>
      </vt:variant>
      <vt:variant>
        <vt:i4>1507378</vt:i4>
      </vt:variant>
      <vt:variant>
        <vt:i4>359</vt:i4>
      </vt:variant>
      <vt:variant>
        <vt:i4>0</vt:i4>
      </vt:variant>
      <vt:variant>
        <vt:i4>5</vt:i4>
      </vt:variant>
      <vt:variant>
        <vt:lpwstr/>
      </vt:variant>
      <vt:variant>
        <vt:lpwstr>_Toc216446232</vt:lpwstr>
      </vt:variant>
      <vt:variant>
        <vt:i4>1507378</vt:i4>
      </vt:variant>
      <vt:variant>
        <vt:i4>353</vt:i4>
      </vt:variant>
      <vt:variant>
        <vt:i4>0</vt:i4>
      </vt:variant>
      <vt:variant>
        <vt:i4>5</vt:i4>
      </vt:variant>
      <vt:variant>
        <vt:lpwstr/>
      </vt:variant>
      <vt:variant>
        <vt:lpwstr>_Toc216446231</vt:lpwstr>
      </vt:variant>
      <vt:variant>
        <vt:i4>1507378</vt:i4>
      </vt:variant>
      <vt:variant>
        <vt:i4>347</vt:i4>
      </vt:variant>
      <vt:variant>
        <vt:i4>0</vt:i4>
      </vt:variant>
      <vt:variant>
        <vt:i4>5</vt:i4>
      </vt:variant>
      <vt:variant>
        <vt:lpwstr/>
      </vt:variant>
      <vt:variant>
        <vt:lpwstr>_Toc216446230</vt:lpwstr>
      </vt:variant>
      <vt:variant>
        <vt:i4>1441842</vt:i4>
      </vt:variant>
      <vt:variant>
        <vt:i4>341</vt:i4>
      </vt:variant>
      <vt:variant>
        <vt:i4>0</vt:i4>
      </vt:variant>
      <vt:variant>
        <vt:i4>5</vt:i4>
      </vt:variant>
      <vt:variant>
        <vt:lpwstr/>
      </vt:variant>
      <vt:variant>
        <vt:lpwstr>_Toc216446229</vt:lpwstr>
      </vt:variant>
      <vt:variant>
        <vt:i4>1441842</vt:i4>
      </vt:variant>
      <vt:variant>
        <vt:i4>335</vt:i4>
      </vt:variant>
      <vt:variant>
        <vt:i4>0</vt:i4>
      </vt:variant>
      <vt:variant>
        <vt:i4>5</vt:i4>
      </vt:variant>
      <vt:variant>
        <vt:lpwstr/>
      </vt:variant>
      <vt:variant>
        <vt:lpwstr>_Toc216446228</vt:lpwstr>
      </vt:variant>
      <vt:variant>
        <vt:i4>1441842</vt:i4>
      </vt:variant>
      <vt:variant>
        <vt:i4>329</vt:i4>
      </vt:variant>
      <vt:variant>
        <vt:i4>0</vt:i4>
      </vt:variant>
      <vt:variant>
        <vt:i4>5</vt:i4>
      </vt:variant>
      <vt:variant>
        <vt:lpwstr/>
      </vt:variant>
      <vt:variant>
        <vt:lpwstr>_Toc216446227</vt:lpwstr>
      </vt:variant>
      <vt:variant>
        <vt:i4>1441842</vt:i4>
      </vt:variant>
      <vt:variant>
        <vt:i4>323</vt:i4>
      </vt:variant>
      <vt:variant>
        <vt:i4>0</vt:i4>
      </vt:variant>
      <vt:variant>
        <vt:i4>5</vt:i4>
      </vt:variant>
      <vt:variant>
        <vt:lpwstr/>
      </vt:variant>
      <vt:variant>
        <vt:lpwstr>_Toc216446226</vt:lpwstr>
      </vt:variant>
      <vt:variant>
        <vt:i4>1441842</vt:i4>
      </vt:variant>
      <vt:variant>
        <vt:i4>317</vt:i4>
      </vt:variant>
      <vt:variant>
        <vt:i4>0</vt:i4>
      </vt:variant>
      <vt:variant>
        <vt:i4>5</vt:i4>
      </vt:variant>
      <vt:variant>
        <vt:lpwstr/>
      </vt:variant>
      <vt:variant>
        <vt:lpwstr>_Toc216446225</vt:lpwstr>
      </vt:variant>
      <vt:variant>
        <vt:i4>1441842</vt:i4>
      </vt:variant>
      <vt:variant>
        <vt:i4>311</vt:i4>
      </vt:variant>
      <vt:variant>
        <vt:i4>0</vt:i4>
      </vt:variant>
      <vt:variant>
        <vt:i4>5</vt:i4>
      </vt:variant>
      <vt:variant>
        <vt:lpwstr/>
      </vt:variant>
      <vt:variant>
        <vt:lpwstr>_Toc216446224</vt:lpwstr>
      </vt:variant>
      <vt:variant>
        <vt:i4>1441842</vt:i4>
      </vt:variant>
      <vt:variant>
        <vt:i4>305</vt:i4>
      </vt:variant>
      <vt:variant>
        <vt:i4>0</vt:i4>
      </vt:variant>
      <vt:variant>
        <vt:i4>5</vt:i4>
      </vt:variant>
      <vt:variant>
        <vt:lpwstr/>
      </vt:variant>
      <vt:variant>
        <vt:lpwstr>_Toc216446223</vt:lpwstr>
      </vt:variant>
      <vt:variant>
        <vt:i4>1441842</vt:i4>
      </vt:variant>
      <vt:variant>
        <vt:i4>299</vt:i4>
      </vt:variant>
      <vt:variant>
        <vt:i4>0</vt:i4>
      </vt:variant>
      <vt:variant>
        <vt:i4>5</vt:i4>
      </vt:variant>
      <vt:variant>
        <vt:lpwstr/>
      </vt:variant>
      <vt:variant>
        <vt:lpwstr>_Toc216446222</vt:lpwstr>
      </vt:variant>
      <vt:variant>
        <vt:i4>1441842</vt:i4>
      </vt:variant>
      <vt:variant>
        <vt:i4>293</vt:i4>
      </vt:variant>
      <vt:variant>
        <vt:i4>0</vt:i4>
      </vt:variant>
      <vt:variant>
        <vt:i4>5</vt:i4>
      </vt:variant>
      <vt:variant>
        <vt:lpwstr/>
      </vt:variant>
      <vt:variant>
        <vt:lpwstr>_Toc216446221</vt:lpwstr>
      </vt:variant>
      <vt:variant>
        <vt:i4>1441842</vt:i4>
      </vt:variant>
      <vt:variant>
        <vt:i4>287</vt:i4>
      </vt:variant>
      <vt:variant>
        <vt:i4>0</vt:i4>
      </vt:variant>
      <vt:variant>
        <vt:i4>5</vt:i4>
      </vt:variant>
      <vt:variant>
        <vt:lpwstr/>
      </vt:variant>
      <vt:variant>
        <vt:lpwstr>_Toc216446220</vt:lpwstr>
      </vt:variant>
      <vt:variant>
        <vt:i4>1376306</vt:i4>
      </vt:variant>
      <vt:variant>
        <vt:i4>281</vt:i4>
      </vt:variant>
      <vt:variant>
        <vt:i4>0</vt:i4>
      </vt:variant>
      <vt:variant>
        <vt:i4>5</vt:i4>
      </vt:variant>
      <vt:variant>
        <vt:lpwstr/>
      </vt:variant>
      <vt:variant>
        <vt:lpwstr>_Toc216446219</vt:lpwstr>
      </vt:variant>
      <vt:variant>
        <vt:i4>1376306</vt:i4>
      </vt:variant>
      <vt:variant>
        <vt:i4>275</vt:i4>
      </vt:variant>
      <vt:variant>
        <vt:i4>0</vt:i4>
      </vt:variant>
      <vt:variant>
        <vt:i4>5</vt:i4>
      </vt:variant>
      <vt:variant>
        <vt:lpwstr/>
      </vt:variant>
      <vt:variant>
        <vt:lpwstr>_Toc216446218</vt:lpwstr>
      </vt:variant>
      <vt:variant>
        <vt:i4>1376306</vt:i4>
      </vt:variant>
      <vt:variant>
        <vt:i4>269</vt:i4>
      </vt:variant>
      <vt:variant>
        <vt:i4>0</vt:i4>
      </vt:variant>
      <vt:variant>
        <vt:i4>5</vt:i4>
      </vt:variant>
      <vt:variant>
        <vt:lpwstr/>
      </vt:variant>
      <vt:variant>
        <vt:lpwstr>_Toc216446217</vt:lpwstr>
      </vt:variant>
      <vt:variant>
        <vt:i4>1376306</vt:i4>
      </vt:variant>
      <vt:variant>
        <vt:i4>263</vt:i4>
      </vt:variant>
      <vt:variant>
        <vt:i4>0</vt:i4>
      </vt:variant>
      <vt:variant>
        <vt:i4>5</vt:i4>
      </vt:variant>
      <vt:variant>
        <vt:lpwstr/>
      </vt:variant>
      <vt:variant>
        <vt:lpwstr>_Toc216446216</vt:lpwstr>
      </vt:variant>
      <vt:variant>
        <vt:i4>1376306</vt:i4>
      </vt:variant>
      <vt:variant>
        <vt:i4>257</vt:i4>
      </vt:variant>
      <vt:variant>
        <vt:i4>0</vt:i4>
      </vt:variant>
      <vt:variant>
        <vt:i4>5</vt:i4>
      </vt:variant>
      <vt:variant>
        <vt:lpwstr/>
      </vt:variant>
      <vt:variant>
        <vt:lpwstr>_Toc216446215</vt:lpwstr>
      </vt:variant>
      <vt:variant>
        <vt:i4>1376306</vt:i4>
      </vt:variant>
      <vt:variant>
        <vt:i4>251</vt:i4>
      </vt:variant>
      <vt:variant>
        <vt:i4>0</vt:i4>
      </vt:variant>
      <vt:variant>
        <vt:i4>5</vt:i4>
      </vt:variant>
      <vt:variant>
        <vt:lpwstr/>
      </vt:variant>
      <vt:variant>
        <vt:lpwstr>_Toc216446214</vt:lpwstr>
      </vt:variant>
      <vt:variant>
        <vt:i4>1376306</vt:i4>
      </vt:variant>
      <vt:variant>
        <vt:i4>245</vt:i4>
      </vt:variant>
      <vt:variant>
        <vt:i4>0</vt:i4>
      </vt:variant>
      <vt:variant>
        <vt:i4>5</vt:i4>
      </vt:variant>
      <vt:variant>
        <vt:lpwstr/>
      </vt:variant>
      <vt:variant>
        <vt:lpwstr>_Toc216446213</vt:lpwstr>
      </vt:variant>
      <vt:variant>
        <vt:i4>1376306</vt:i4>
      </vt:variant>
      <vt:variant>
        <vt:i4>239</vt:i4>
      </vt:variant>
      <vt:variant>
        <vt:i4>0</vt:i4>
      </vt:variant>
      <vt:variant>
        <vt:i4>5</vt:i4>
      </vt:variant>
      <vt:variant>
        <vt:lpwstr/>
      </vt:variant>
      <vt:variant>
        <vt:lpwstr>_Toc216446212</vt:lpwstr>
      </vt:variant>
      <vt:variant>
        <vt:i4>1376306</vt:i4>
      </vt:variant>
      <vt:variant>
        <vt:i4>233</vt:i4>
      </vt:variant>
      <vt:variant>
        <vt:i4>0</vt:i4>
      </vt:variant>
      <vt:variant>
        <vt:i4>5</vt:i4>
      </vt:variant>
      <vt:variant>
        <vt:lpwstr/>
      </vt:variant>
      <vt:variant>
        <vt:lpwstr>_Toc216446211</vt:lpwstr>
      </vt:variant>
      <vt:variant>
        <vt:i4>1376306</vt:i4>
      </vt:variant>
      <vt:variant>
        <vt:i4>227</vt:i4>
      </vt:variant>
      <vt:variant>
        <vt:i4>0</vt:i4>
      </vt:variant>
      <vt:variant>
        <vt:i4>5</vt:i4>
      </vt:variant>
      <vt:variant>
        <vt:lpwstr/>
      </vt:variant>
      <vt:variant>
        <vt:lpwstr>_Toc216446210</vt:lpwstr>
      </vt:variant>
      <vt:variant>
        <vt:i4>1310770</vt:i4>
      </vt:variant>
      <vt:variant>
        <vt:i4>221</vt:i4>
      </vt:variant>
      <vt:variant>
        <vt:i4>0</vt:i4>
      </vt:variant>
      <vt:variant>
        <vt:i4>5</vt:i4>
      </vt:variant>
      <vt:variant>
        <vt:lpwstr/>
      </vt:variant>
      <vt:variant>
        <vt:lpwstr>_Toc216446209</vt:lpwstr>
      </vt:variant>
      <vt:variant>
        <vt:i4>1310770</vt:i4>
      </vt:variant>
      <vt:variant>
        <vt:i4>215</vt:i4>
      </vt:variant>
      <vt:variant>
        <vt:i4>0</vt:i4>
      </vt:variant>
      <vt:variant>
        <vt:i4>5</vt:i4>
      </vt:variant>
      <vt:variant>
        <vt:lpwstr/>
      </vt:variant>
      <vt:variant>
        <vt:lpwstr>_Toc216446208</vt:lpwstr>
      </vt:variant>
      <vt:variant>
        <vt:i4>1310770</vt:i4>
      </vt:variant>
      <vt:variant>
        <vt:i4>209</vt:i4>
      </vt:variant>
      <vt:variant>
        <vt:i4>0</vt:i4>
      </vt:variant>
      <vt:variant>
        <vt:i4>5</vt:i4>
      </vt:variant>
      <vt:variant>
        <vt:lpwstr/>
      </vt:variant>
      <vt:variant>
        <vt:lpwstr>_Toc216446207</vt:lpwstr>
      </vt:variant>
      <vt:variant>
        <vt:i4>1310770</vt:i4>
      </vt:variant>
      <vt:variant>
        <vt:i4>203</vt:i4>
      </vt:variant>
      <vt:variant>
        <vt:i4>0</vt:i4>
      </vt:variant>
      <vt:variant>
        <vt:i4>5</vt:i4>
      </vt:variant>
      <vt:variant>
        <vt:lpwstr/>
      </vt:variant>
      <vt:variant>
        <vt:lpwstr>_Toc216446206</vt:lpwstr>
      </vt:variant>
      <vt:variant>
        <vt:i4>1310770</vt:i4>
      </vt:variant>
      <vt:variant>
        <vt:i4>197</vt:i4>
      </vt:variant>
      <vt:variant>
        <vt:i4>0</vt:i4>
      </vt:variant>
      <vt:variant>
        <vt:i4>5</vt:i4>
      </vt:variant>
      <vt:variant>
        <vt:lpwstr/>
      </vt:variant>
      <vt:variant>
        <vt:lpwstr>_Toc216446205</vt:lpwstr>
      </vt:variant>
      <vt:variant>
        <vt:i4>1310770</vt:i4>
      </vt:variant>
      <vt:variant>
        <vt:i4>191</vt:i4>
      </vt:variant>
      <vt:variant>
        <vt:i4>0</vt:i4>
      </vt:variant>
      <vt:variant>
        <vt:i4>5</vt:i4>
      </vt:variant>
      <vt:variant>
        <vt:lpwstr/>
      </vt:variant>
      <vt:variant>
        <vt:lpwstr>_Toc216446204</vt:lpwstr>
      </vt:variant>
      <vt:variant>
        <vt:i4>1310770</vt:i4>
      </vt:variant>
      <vt:variant>
        <vt:i4>185</vt:i4>
      </vt:variant>
      <vt:variant>
        <vt:i4>0</vt:i4>
      </vt:variant>
      <vt:variant>
        <vt:i4>5</vt:i4>
      </vt:variant>
      <vt:variant>
        <vt:lpwstr/>
      </vt:variant>
      <vt:variant>
        <vt:lpwstr>_Toc216446203</vt:lpwstr>
      </vt:variant>
      <vt:variant>
        <vt:i4>1310770</vt:i4>
      </vt:variant>
      <vt:variant>
        <vt:i4>179</vt:i4>
      </vt:variant>
      <vt:variant>
        <vt:i4>0</vt:i4>
      </vt:variant>
      <vt:variant>
        <vt:i4>5</vt:i4>
      </vt:variant>
      <vt:variant>
        <vt:lpwstr/>
      </vt:variant>
      <vt:variant>
        <vt:lpwstr>_Toc216446202</vt:lpwstr>
      </vt:variant>
      <vt:variant>
        <vt:i4>1310770</vt:i4>
      </vt:variant>
      <vt:variant>
        <vt:i4>173</vt:i4>
      </vt:variant>
      <vt:variant>
        <vt:i4>0</vt:i4>
      </vt:variant>
      <vt:variant>
        <vt:i4>5</vt:i4>
      </vt:variant>
      <vt:variant>
        <vt:lpwstr/>
      </vt:variant>
      <vt:variant>
        <vt:lpwstr>_Toc216446201</vt:lpwstr>
      </vt:variant>
      <vt:variant>
        <vt:i4>1310770</vt:i4>
      </vt:variant>
      <vt:variant>
        <vt:i4>167</vt:i4>
      </vt:variant>
      <vt:variant>
        <vt:i4>0</vt:i4>
      </vt:variant>
      <vt:variant>
        <vt:i4>5</vt:i4>
      </vt:variant>
      <vt:variant>
        <vt:lpwstr/>
      </vt:variant>
      <vt:variant>
        <vt:lpwstr>_Toc216446200</vt:lpwstr>
      </vt:variant>
      <vt:variant>
        <vt:i4>1900593</vt:i4>
      </vt:variant>
      <vt:variant>
        <vt:i4>161</vt:i4>
      </vt:variant>
      <vt:variant>
        <vt:i4>0</vt:i4>
      </vt:variant>
      <vt:variant>
        <vt:i4>5</vt:i4>
      </vt:variant>
      <vt:variant>
        <vt:lpwstr/>
      </vt:variant>
      <vt:variant>
        <vt:lpwstr>_Toc216446199</vt:lpwstr>
      </vt:variant>
      <vt:variant>
        <vt:i4>1900593</vt:i4>
      </vt:variant>
      <vt:variant>
        <vt:i4>155</vt:i4>
      </vt:variant>
      <vt:variant>
        <vt:i4>0</vt:i4>
      </vt:variant>
      <vt:variant>
        <vt:i4>5</vt:i4>
      </vt:variant>
      <vt:variant>
        <vt:lpwstr/>
      </vt:variant>
      <vt:variant>
        <vt:lpwstr>_Toc216446198</vt:lpwstr>
      </vt:variant>
      <vt:variant>
        <vt:i4>1900593</vt:i4>
      </vt:variant>
      <vt:variant>
        <vt:i4>149</vt:i4>
      </vt:variant>
      <vt:variant>
        <vt:i4>0</vt:i4>
      </vt:variant>
      <vt:variant>
        <vt:i4>5</vt:i4>
      </vt:variant>
      <vt:variant>
        <vt:lpwstr/>
      </vt:variant>
      <vt:variant>
        <vt:lpwstr>_Toc216446197</vt:lpwstr>
      </vt:variant>
      <vt:variant>
        <vt:i4>1900593</vt:i4>
      </vt:variant>
      <vt:variant>
        <vt:i4>143</vt:i4>
      </vt:variant>
      <vt:variant>
        <vt:i4>0</vt:i4>
      </vt:variant>
      <vt:variant>
        <vt:i4>5</vt:i4>
      </vt:variant>
      <vt:variant>
        <vt:lpwstr/>
      </vt:variant>
      <vt:variant>
        <vt:lpwstr>_Toc216446196</vt:lpwstr>
      </vt:variant>
      <vt:variant>
        <vt:i4>1900593</vt:i4>
      </vt:variant>
      <vt:variant>
        <vt:i4>137</vt:i4>
      </vt:variant>
      <vt:variant>
        <vt:i4>0</vt:i4>
      </vt:variant>
      <vt:variant>
        <vt:i4>5</vt:i4>
      </vt:variant>
      <vt:variant>
        <vt:lpwstr/>
      </vt:variant>
      <vt:variant>
        <vt:lpwstr>_Toc216446195</vt:lpwstr>
      </vt:variant>
      <vt:variant>
        <vt:i4>1900593</vt:i4>
      </vt:variant>
      <vt:variant>
        <vt:i4>131</vt:i4>
      </vt:variant>
      <vt:variant>
        <vt:i4>0</vt:i4>
      </vt:variant>
      <vt:variant>
        <vt:i4>5</vt:i4>
      </vt:variant>
      <vt:variant>
        <vt:lpwstr/>
      </vt:variant>
      <vt:variant>
        <vt:lpwstr>_Toc216446194</vt:lpwstr>
      </vt:variant>
      <vt:variant>
        <vt:i4>1900593</vt:i4>
      </vt:variant>
      <vt:variant>
        <vt:i4>125</vt:i4>
      </vt:variant>
      <vt:variant>
        <vt:i4>0</vt:i4>
      </vt:variant>
      <vt:variant>
        <vt:i4>5</vt:i4>
      </vt:variant>
      <vt:variant>
        <vt:lpwstr/>
      </vt:variant>
      <vt:variant>
        <vt:lpwstr>_Toc216446193</vt:lpwstr>
      </vt:variant>
      <vt:variant>
        <vt:i4>1900593</vt:i4>
      </vt:variant>
      <vt:variant>
        <vt:i4>119</vt:i4>
      </vt:variant>
      <vt:variant>
        <vt:i4>0</vt:i4>
      </vt:variant>
      <vt:variant>
        <vt:i4>5</vt:i4>
      </vt:variant>
      <vt:variant>
        <vt:lpwstr/>
      </vt:variant>
      <vt:variant>
        <vt:lpwstr>_Toc216446192</vt:lpwstr>
      </vt:variant>
      <vt:variant>
        <vt:i4>1900593</vt:i4>
      </vt:variant>
      <vt:variant>
        <vt:i4>113</vt:i4>
      </vt:variant>
      <vt:variant>
        <vt:i4>0</vt:i4>
      </vt:variant>
      <vt:variant>
        <vt:i4>5</vt:i4>
      </vt:variant>
      <vt:variant>
        <vt:lpwstr/>
      </vt:variant>
      <vt:variant>
        <vt:lpwstr>_Toc216446191</vt:lpwstr>
      </vt:variant>
      <vt:variant>
        <vt:i4>1900593</vt:i4>
      </vt:variant>
      <vt:variant>
        <vt:i4>107</vt:i4>
      </vt:variant>
      <vt:variant>
        <vt:i4>0</vt:i4>
      </vt:variant>
      <vt:variant>
        <vt:i4>5</vt:i4>
      </vt:variant>
      <vt:variant>
        <vt:lpwstr/>
      </vt:variant>
      <vt:variant>
        <vt:lpwstr>_Toc216446190</vt:lpwstr>
      </vt:variant>
      <vt:variant>
        <vt:i4>1835057</vt:i4>
      </vt:variant>
      <vt:variant>
        <vt:i4>101</vt:i4>
      </vt:variant>
      <vt:variant>
        <vt:i4>0</vt:i4>
      </vt:variant>
      <vt:variant>
        <vt:i4>5</vt:i4>
      </vt:variant>
      <vt:variant>
        <vt:lpwstr/>
      </vt:variant>
      <vt:variant>
        <vt:lpwstr>_Toc216446189</vt:lpwstr>
      </vt:variant>
      <vt:variant>
        <vt:i4>1835057</vt:i4>
      </vt:variant>
      <vt:variant>
        <vt:i4>95</vt:i4>
      </vt:variant>
      <vt:variant>
        <vt:i4>0</vt:i4>
      </vt:variant>
      <vt:variant>
        <vt:i4>5</vt:i4>
      </vt:variant>
      <vt:variant>
        <vt:lpwstr/>
      </vt:variant>
      <vt:variant>
        <vt:lpwstr>_Toc216446188</vt:lpwstr>
      </vt:variant>
      <vt:variant>
        <vt:i4>1835057</vt:i4>
      </vt:variant>
      <vt:variant>
        <vt:i4>89</vt:i4>
      </vt:variant>
      <vt:variant>
        <vt:i4>0</vt:i4>
      </vt:variant>
      <vt:variant>
        <vt:i4>5</vt:i4>
      </vt:variant>
      <vt:variant>
        <vt:lpwstr/>
      </vt:variant>
      <vt:variant>
        <vt:lpwstr>_Toc216446187</vt:lpwstr>
      </vt:variant>
      <vt:variant>
        <vt:i4>1835057</vt:i4>
      </vt:variant>
      <vt:variant>
        <vt:i4>83</vt:i4>
      </vt:variant>
      <vt:variant>
        <vt:i4>0</vt:i4>
      </vt:variant>
      <vt:variant>
        <vt:i4>5</vt:i4>
      </vt:variant>
      <vt:variant>
        <vt:lpwstr/>
      </vt:variant>
      <vt:variant>
        <vt:lpwstr>_Toc216446186</vt:lpwstr>
      </vt:variant>
      <vt:variant>
        <vt:i4>1835057</vt:i4>
      </vt:variant>
      <vt:variant>
        <vt:i4>77</vt:i4>
      </vt:variant>
      <vt:variant>
        <vt:i4>0</vt:i4>
      </vt:variant>
      <vt:variant>
        <vt:i4>5</vt:i4>
      </vt:variant>
      <vt:variant>
        <vt:lpwstr/>
      </vt:variant>
      <vt:variant>
        <vt:lpwstr>_Toc216446185</vt:lpwstr>
      </vt:variant>
      <vt:variant>
        <vt:i4>1835057</vt:i4>
      </vt:variant>
      <vt:variant>
        <vt:i4>71</vt:i4>
      </vt:variant>
      <vt:variant>
        <vt:i4>0</vt:i4>
      </vt:variant>
      <vt:variant>
        <vt:i4>5</vt:i4>
      </vt:variant>
      <vt:variant>
        <vt:lpwstr/>
      </vt:variant>
      <vt:variant>
        <vt:lpwstr>_Toc216446184</vt:lpwstr>
      </vt:variant>
      <vt:variant>
        <vt:i4>1835057</vt:i4>
      </vt:variant>
      <vt:variant>
        <vt:i4>65</vt:i4>
      </vt:variant>
      <vt:variant>
        <vt:i4>0</vt:i4>
      </vt:variant>
      <vt:variant>
        <vt:i4>5</vt:i4>
      </vt:variant>
      <vt:variant>
        <vt:lpwstr/>
      </vt:variant>
      <vt:variant>
        <vt:lpwstr>_Toc216446183</vt:lpwstr>
      </vt:variant>
      <vt:variant>
        <vt:i4>1835057</vt:i4>
      </vt:variant>
      <vt:variant>
        <vt:i4>59</vt:i4>
      </vt:variant>
      <vt:variant>
        <vt:i4>0</vt:i4>
      </vt:variant>
      <vt:variant>
        <vt:i4>5</vt:i4>
      </vt:variant>
      <vt:variant>
        <vt:lpwstr/>
      </vt:variant>
      <vt:variant>
        <vt:lpwstr>_Toc216446182</vt:lpwstr>
      </vt:variant>
      <vt:variant>
        <vt:i4>1835057</vt:i4>
      </vt:variant>
      <vt:variant>
        <vt:i4>53</vt:i4>
      </vt:variant>
      <vt:variant>
        <vt:i4>0</vt:i4>
      </vt:variant>
      <vt:variant>
        <vt:i4>5</vt:i4>
      </vt:variant>
      <vt:variant>
        <vt:lpwstr/>
      </vt:variant>
      <vt:variant>
        <vt:lpwstr>_Toc216446181</vt:lpwstr>
      </vt:variant>
      <vt:variant>
        <vt:i4>1835057</vt:i4>
      </vt:variant>
      <vt:variant>
        <vt:i4>47</vt:i4>
      </vt:variant>
      <vt:variant>
        <vt:i4>0</vt:i4>
      </vt:variant>
      <vt:variant>
        <vt:i4>5</vt:i4>
      </vt:variant>
      <vt:variant>
        <vt:lpwstr/>
      </vt:variant>
      <vt:variant>
        <vt:lpwstr>_Toc216446180</vt:lpwstr>
      </vt:variant>
      <vt:variant>
        <vt:i4>1245233</vt:i4>
      </vt:variant>
      <vt:variant>
        <vt:i4>41</vt:i4>
      </vt:variant>
      <vt:variant>
        <vt:i4>0</vt:i4>
      </vt:variant>
      <vt:variant>
        <vt:i4>5</vt:i4>
      </vt:variant>
      <vt:variant>
        <vt:lpwstr/>
      </vt:variant>
      <vt:variant>
        <vt:lpwstr>_Toc216446179</vt:lpwstr>
      </vt:variant>
      <vt:variant>
        <vt:i4>1245233</vt:i4>
      </vt:variant>
      <vt:variant>
        <vt:i4>35</vt:i4>
      </vt:variant>
      <vt:variant>
        <vt:i4>0</vt:i4>
      </vt:variant>
      <vt:variant>
        <vt:i4>5</vt:i4>
      </vt:variant>
      <vt:variant>
        <vt:lpwstr/>
      </vt:variant>
      <vt:variant>
        <vt:lpwstr>_Toc216446178</vt:lpwstr>
      </vt:variant>
      <vt:variant>
        <vt:i4>1245233</vt:i4>
      </vt:variant>
      <vt:variant>
        <vt:i4>29</vt:i4>
      </vt:variant>
      <vt:variant>
        <vt:i4>0</vt:i4>
      </vt:variant>
      <vt:variant>
        <vt:i4>5</vt:i4>
      </vt:variant>
      <vt:variant>
        <vt:lpwstr/>
      </vt:variant>
      <vt:variant>
        <vt:lpwstr>_Toc216446177</vt:lpwstr>
      </vt:variant>
      <vt:variant>
        <vt:i4>1245233</vt:i4>
      </vt:variant>
      <vt:variant>
        <vt:i4>23</vt:i4>
      </vt:variant>
      <vt:variant>
        <vt:i4>0</vt:i4>
      </vt:variant>
      <vt:variant>
        <vt:i4>5</vt:i4>
      </vt:variant>
      <vt:variant>
        <vt:lpwstr/>
      </vt:variant>
      <vt:variant>
        <vt:lpwstr>_Toc216446176</vt:lpwstr>
      </vt:variant>
      <vt:variant>
        <vt:i4>1245233</vt:i4>
      </vt:variant>
      <vt:variant>
        <vt:i4>17</vt:i4>
      </vt:variant>
      <vt:variant>
        <vt:i4>0</vt:i4>
      </vt:variant>
      <vt:variant>
        <vt:i4>5</vt:i4>
      </vt:variant>
      <vt:variant>
        <vt:lpwstr/>
      </vt:variant>
      <vt:variant>
        <vt:lpwstr>_Toc216446175</vt:lpwstr>
      </vt:variant>
      <vt:variant>
        <vt:i4>1245233</vt:i4>
      </vt:variant>
      <vt:variant>
        <vt:i4>11</vt:i4>
      </vt:variant>
      <vt:variant>
        <vt:i4>0</vt:i4>
      </vt:variant>
      <vt:variant>
        <vt:i4>5</vt:i4>
      </vt:variant>
      <vt:variant>
        <vt:lpwstr/>
      </vt:variant>
      <vt:variant>
        <vt:lpwstr>_Toc216446174</vt:lpwstr>
      </vt:variant>
      <vt:variant>
        <vt:i4>8257611</vt:i4>
      </vt:variant>
      <vt:variant>
        <vt:i4>6</vt:i4>
      </vt:variant>
      <vt:variant>
        <vt:i4>0</vt:i4>
      </vt:variant>
      <vt:variant>
        <vt:i4>5</vt:i4>
      </vt:variant>
      <vt:variant>
        <vt:lpwstr>mailto:swapnilverma@powergrid.in</vt:lpwstr>
      </vt:variant>
      <vt:variant>
        <vt:lpwstr/>
      </vt:variant>
      <vt:variant>
        <vt:i4>8323096</vt:i4>
      </vt:variant>
      <vt:variant>
        <vt:i4>3</vt:i4>
      </vt:variant>
      <vt:variant>
        <vt:i4>0</vt:i4>
      </vt:variant>
      <vt:variant>
        <vt:i4>5</vt:i4>
      </vt:variant>
      <vt:variant>
        <vt:lpwstr>mailto:contact-ctu@ctuil.in</vt:lpwstr>
      </vt:variant>
      <vt:variant>
        <vt:lpwstr/>
      </vt:variant>
      <vt:variant>
        <vt:i4>1507341</vt:i4>
      </vt:variant>
      <vt:variant>
        <vt:i4>0</vt:i4>
      </vt:variant>
      <vt:variant>
        <vt:i4>0</vt:i4>
      </vt:variant>
      <vt:variant>
        <vt:i4>5</vt:i4>
      </vt:variant>
      <vt:variant>
        <vt:lpwstr>http://www.ctuil.in/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 Verma {स्वप्निल वर्मा}</dc:creator>
  <cp:keywords/>
  <dc:description/>
  <cp:lastModifiedBy>Lashit Sharma</cp:lastModifiedBy>
  <cp:revision>19</cp:revision>
  <cp:lastPrinted>2025-12-12T10:07:00Z</cp:lastPrinted>
  <dcterms:created xsi:type="dcterms:W3CDTF">2025-12-12T10:02:00Z</dcterms:created>
  <dcterms:modified xsi:type="dcterms:W3CDTF">2025-12-12T12:39:00Z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de828d-f69d-40d4-9531-ce724429a5c7_Enabled">
    <vt:lpwstr>true</vt:lpwstr>
  </property>
  <property fmtid="{D5CDD505-2E9C-101B-9397-08002B2CF9AE}" pid="3" name="MSIP_Label_67de828d-f69d-40d4-9531-ce724429a5c7_SetDate">
    <vt:lpwstr>2025-12-11T13:30:40Z</vt:lpwstr>
  </property>
  <property fmtid="{D5CDD505-2E9C-101B-9397-08002B2CF9AE}" pid="4" name="MSIP_Label_67de828d-f69d-40d4-9531-ce724429a5c7_Method">
    <vt:lpwstr>Privileged</vt:lpwstr>
  </property>
  <property fmtid="{D5CDD505-2E9C-101B-9397-08002B2CF9AE}" pid="5" name="MSIP_Label_67de828d-f69d-40d4-9531-ce724429a5c7_Name">
    <vt:lpwstr>Unrestricted-IT</vt:lpwstr>
  </property>
  <property fmtid="{D5CDD505-2E9C-101B-9397-08002B2CF9AE}" pid="6" name="MSIP_Label_67de828d-f69d-40d4-9531-ce724429a5c7_SiteId">
    <vt:lpwstr>7048075c-52c2-4a40-8e7c-5c5a5573c87f</vt:lpwstr>
  </property>
  <property fmtid="{D5CDD505-2E9C-101B-9397-08002B2CF9AE}" pid="7" name="MSIP_Label_67de828d-f69d-40d4-9531-ce724429a5c7_ActionId">
    <vt:lpwstr>ceb3859c-195c-4d31-8d35-35a069015153</vt:lpwstr>
  </property>
  <property fmtid="{D5CDD505-2E9C-101B-9397-08002B2CF9AE}" pid="8" name="MSIP_Label_67de828d-f69d-40d4-9531-ce724429a5c7_ContentBits">
    <vt:lpwstr>0</vt:lpwstr>
  </property>
  <property fmtid="{D5CDD505-2E9C-101B-9397-08002B2CF9AE}" pid="9" name="MSIP_Label_67de828d-f69d-40d4-9531-ce724429a5c7_Tag">
    <vt:lpwstr>10, 0, 1, 1</vt:lpwstr>
  </property>
</Properties>
</file>